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F9C" w:rsidRPr="00AD22FC" w:rsidRDefault="009E4F9C" w:rsidP="009E4F9C">
      <w:pPr>
        <w:pStyle w:val="p0"/>
        <w:adjustRightInd w:val="0"/>
        <w:snapToGrid w:val="0"/>
        <w:spacing w:before="0" w:beforeAutospacing="0" w:after="0" w:afterAutospacing="0" w:line="288" w:lineRule="auto"/>
        <w:rPr>
          <w:rFonts w:ascii="仿宋_GB2312" w:eastAsia="仿宋_GB2312" w:hAnsi="Times New Roman" w:cs="Times New Roman"/>
          <w:color w:val="000000"/>
          <w:sz w:val="32"/>
          <w:szCs w:val="32"/>
        </w:rPr>
      </w:pPr>
      <w:bookmarkStart w:id="0" w:name="_Toc367634435"/>
      <w:bookmarkStart w:id="1" w:name="_Toc367635260"/>
      <w:r w:rsidRPr="00AD22FC">
        <w:rPr>
          <w:rFonts w:ascii="仿宋_GB2312" w:eastAsia="仿宋_GB2312" w:hAnsi="Times New Roman" w:cs="Times New Roman" w:hint="eastAsia"/>
          <w:color w:val="000000"/>
          <w:sz w:val="32"/>
          <w:szCs w:val="32"/>
        </w:rPr>
        <w:t>附件</w:t>
      </w:r>
    </w:p>
    <w:p w:rsidR="009E4F9C" w:rsidRDefault="009E4F9C" w:rsidP="009E4F9C">
      <w:pPr>
        <w:snapToGrid w:val="0"/>
        <w:spacing w:line="240" w:lineRule="atLeast"/>
        <w:jc w:val="center"/>
        <w:rPr>
          <w:rFonts w:ascii="黑体" w:eastAsia="黑体" w:hAnsi="黑体"/>
          <w:color w:val="000000"/>
          <w:sz w:val="40"/>
          <w:szCs w:val="40"/>
        </w:rPr>
      </w:pPr>
      <w:r w:rsidRPr="00AD22FC">
        <w:rPr>
          <w:rFonts w:ascii="黑体" w:eastAsia="黑体" w:hAnsi="黑体"/>
          <w:color w:val="000000"/>
          <w:sz w:val="40"/>
          <w:szCs w:val="40"/>
        </w:rPr>
        <w:t>高等职业院校内部质量</w:t>
      </w:r>
      <w:r w:rsidRPr="00AD22FC">
        <w:rPr>
          <w:rFonts w:ascii="黑体" w:eastAsia="黑体" w:hAnsi="黑体" w:hint="eastAsia"/>
          <w:color w:val="000000"/>
          <w:sz w:val="40"/>
          <w:szCs w:val="40"/>
        </w:rPr>
        <w:t>保证体系</w:t>
      </w:r>
    </w:p>
    <w:p w:rsidR="009E4F9C" w:rsidRPr="00065637" w:rsidRDefault="009E4F9C" w:rsidP="009E4F9C">
      <w:pPr>
        <w:snapToGrid w:val="0"/>
        <w:spacing w:line="240" w:lineRule="atLeast"/>
        <w:jc w:val="center"/>
        <w:rPr>
          <w:rFonts w:ascii="仿宋_GB2312" w:eastAsia="仿宋_GB2312" w:hAnsi="黑体"/>
          <w:color w:val="000000"/>
          <w:sz w:val="32"/>
          <w:szCs w:val="32"/>
        </w:rPr>
      </w:pPr>
      <w:r w:rsidRPr="00AD22FC">
        <w:rPr>
          <w:rFonts w:ascii="黑体" w:eastAsia="黑体" w:hAnsi="黑体" w:hint="eastAsia"/>
          <w:color w:val="000000"/>
          <w:sz w:val="40"/>
          <w:szCs w:val="40"/>
        </w:rPr>
        <w:t>诊断与改进指导</w:t>
      </w:r>
      <w:r w:rsidRPr="00AD22FC">
        <w:rPr>
          <w:rFonts w:ascii="黑体" w:eastAsia="黑体" w:hAnsi="黑体"/>
          <w:color w:val="000000"/>
          <w:sz w:val="40"/>
          <w:szCs w:val="40"/>
        </w:rPr>
        <w:t>方案</w:t>
      </w:r>
      <w:bookmarkEnd w:id="0"/>
      <w:bookmarkEnd w:id="1"/>
      <w:r>
        <w:rPr>
          <w:rFonts w:ascii="黑体" w:eastAsia="黑体" w:hAnsi="黑体" w:hint="eastAsia"/>
          <w:color w:val="000000"/>
          <w:sz w:val="44"/>
          <w:szCs w:val="44"/>
        </w:rPr>
        <w:t xml:space="preserve">                            </w:t>
      </w:r>
      <w:r w:rsidRPr="00065637">
        <w:rPr>
          <w:rFonts w:ascii="仿宋_GB2312" w:eastAsia="仿宋_GB2312" w:hAnsi="黑体" w:hint="eastAsia"/>
          <w:color w:val="000000"/>
          <w:sz w:val="32"/>
          <w:szCs w:val="32"/>
        </w:rPr>
        <w:t>（试行）</w:t>
      </w:r>
    </w:p>
    <w:p w:rsidR="009E4F9C" w:rsidRPr="00065637" w:rsidRDefault="009E4F9C" w:rsidP="009E4F9C">
      <w:pPr>
        <w:snapToGrid w:val="0"/>
        <w:spacing w:line="240" w:lineRule="atLeast"/>
        <w:jc w:val="center"/>
        <w:rPr>
          <w:rFonts w:ascii="仿宋_GB2312" w:eastAsia="仿宋_GB2312" w:hAnsi="黑体"/>
          <w:color w:val="000000"/>
          <w:sz w:val="44"/>
          <w:szCs w:val="44"/>
        </w:rPr>
      </w:pP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hAnsi="Times New Roman" w:cs="Times New Roman"/>
          <w:color w:val="000000"/>
          <w:sz w:val="32"/>
          <w:szCs w:val="32"/>
        </w:rPr>
      </w:pPr>
      <w:bookmarkStart w:id="2" w:name="_Toc367634436"/>
      <w:bookmarkStart w:id="3" w:name="_Toc367635261"/>
      <w:bookmarkStart w:id="4" w:name="_Toc385279503"/>
      <w:bookmarkStart w:id="5" w:name="_Toc398651782"/>
      <w:r w:rsidRPr="00065637">
        <w:rPr>
          <w:rFonts w:ascii="仿宋_GB2312" w:eastAsia="仿宋_GB2312" w:hAnsi="Times New Roman" w:cs="Times New Roman" w:hint="eastAsia"/>
          <w:color w:val="000000"/>
          <w:sz w:val="32"/>
          <w:szCs w:val="32"/>
        </w:rPr>
        <w:t>为推动高等职业院校（简称高职院校）建立常态化自主保证人才培养质量的机制，引导和促进高职院校不断完善内部质量保证体系建设、提升内部质量保证工作成效，持续提高人才培养质量，制定本指导方案。</w:t>
      </w:r>
    </w:p>
    <w:p w:rsidR="009E4F9C" w:rsidRPr="00065637" w:rsidRDefault="009E4F9C" w:rsidP="009E4F9C">
      <w:pPr>
        <w:pStyle w:val="p0"/>
        <w:adjustRightInd w:val="0"/>
        <w:snapToGrid w:val="0"/>
        <w:spacing w:line="288" w:lineRule="auto"/>
        <w:ind w:firstLineChars="200" w:firstLine="643"/>
        <w:rPr>
          <w:rFonts w:ascii="仿宋_GB2312" w:eastAsia="仿宋_GB2312" w:hAnsi="Times New Roman" w:cs="Times New Roman"/>
          <w:b/>
          <w:color w:val="000000"/>
          <w:sz w:val="32"/>
          <w:szCs w:val="32"/>
        </w:rPr>
      </w:pPr>
      <w:r w:rsidRPr="00065637">
        <w:rPr>
          <w:rFonts w:ascii="仿宋_GB2312" w:eastAsia="仿宋_GB2312" w:hAnsi="Times New Roman" w:hint="eastAsia"/>
          <w:b/>
          <w:color w:val="000000"/>
          <w:sz w:val="32"/>
          <w:szCs w:val="32"/>
        </w:rPr>
        <w:t>一、</w:t>
      </w:r>
      <w:bookmarkStart w:id="6" w:name="_Toc367634440"/>
      <w:bookmarkStart w:id="7" w:name="_Toc367635265"/>
      <w:bookmarkStart w:id="8" w:name="_Toc385279507"/>
      <w:bookmarkStart w:id="9" w:name="_Toc398651786"/>
      <w:r w:rsidRPr="00065637">
        <w:rPr>
          <w:rFonts w:ascii="仿宋_GB2312" w:eastAsia="仿宋_GB2312" w:hAnsi="Times New Roman" w:hint="eastAsia"/>
          <w:b/>
          <w:color w:val="000000"/>
          <w:sz w:val="32"/>
          <w:szCs w:val="32"/>
        </w:rPr>
        <w:t>指导思想</w:t>
      </w:r>
      <w:bookmarkStart w:id="10" w:name="_Toc367634441"/>
      <w:bookmarkStart w:id="11" w:name="_Toc367635266"/>
      <w:bookmarkStart w:id="12" w:name="_Toc385279508"/>
      <w:bookmarkStart w:id="13" w:name="_Toc398651787"/>
      <w:bookmarkStart w:id="14" w:name="_Toc367634442"/>
      <w:bookmarkStart w:id="15" w:name="_Toc367635267"/>
      <w:bookmarkStart w:id="16" w:name="_Toc385279509"/>
      <w:bookmarkStart w:id="17" w:name="_Toc398651788"/>
      <w:bookmarkEnd w:id="6"/>
      <w:bookmarkEnd w:id="7"/>
      <w:bookmarkEnd w:id="8"/>
      <w:bookmarkEnd w:id="9"/>
    </w:p>
    <w:p w:rsidR="009E4F9C" w:rsidRPr="00737782"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color w:val="FF0000"/>
          <w:sz w:val="32"/>
          <w:szCs w:val="32"/>
        </w:rPr>
      </w:pPr>
      <w:r w:rsidRPr="00065637">
        <w:rPr>
          <w:rFonts w:ascii="仿宋_GB2312" w:eastAsia="仿宋_GB2312" w:hAnsi="Times New Roman" w:cs="Times New Roman" w:hint="eastAsia"/>
          <w:color w:val="000000"/>
          <w:sz w:val="32"/>
          <w:szCs w:val="32"/>
        </w:rPr>
        <w:t>以《国务院关于加快发展现代职业教育的决定》精神为指导，</w:t>
      </w:r>
      <w:r w:rsidRPr="00737782">
        <w:rPr>
          <w:rFonts w:ascii="仿宋_GB2312" w:eastAsia="仿宋_GB2312" w:hint="eastAsia"/>
          <w:color w:val="FF0000"/>
          <w:sz w:val="32"/>
          <w:szCs w:val="32"/>
        </w:rPr>
        <w:t>以完善质量标准和制度、提高利益相关方对人才培养工作的满意度为目标，按照“需求导向、自我保证，多元诊断、重在改进”的工作方针，引导高职院校切实履行人才培养工作质量保证主体的责任，建立常态化的内部质量保证体系和可持续的诊断与改进工作机制，不断提高人才培养质量。</w:t>
      </w:r>
      <w:bookmarkEnd w:id="10"/>
      <w:bookmarkEnd w:id="11"/>
      <w:bookmarkEnd w:id="12"/>
      <w:bookmarkEnd w:id="13"/>
      <w:bookmarkEnd w:id="14"/>
      <w:bookmarkEnd w:id="15"/>
      <w:bookmarkEnd w:id="16"/>
      <w:bookmarkEnd w:id="17"/>
    </w:p>
    <w:p w:rsidR="009E4F9C" w:rsidRPr="00065637" w:rsidRDefault="009E4F9C" w:rsidP="009E4F9C">
      <w:pPr>
        <w:pStyle w:val="p0"/>
        <w:adjustRightInd w:val="0"/>
        <w:snapToGrid w:val="0"/>
        <w:spacing w:line="288" w:lineRule="auto"/>
        <w:ind w:firstLineChars="200" w:firstLine="643"/>
        <w:rPr>
          <w:rFonts w:ascii="仿宋_GB2312" w:eastAsia="仿宋_GB2312" w:hAnsi="Times New Roman"/>
          <w:b/>
          <w:color w:val="000000"/>
          <w:sz w:val="32"/>
          <w:szCs w:val="32"/>
        </w:rPr>
      </w:pPr>
      <w:bookmarkStart w:id="18" w:name="_Toc367634445"/>
      <w:bookmarkStart w:id="19" w:name="_Toc367635270"/>
      <w:bookmarkStart w:id="20" w:name="_Toc385279512"/>
      <w:bookmarkStart w:id="21" w:name="_Toc398651791"/>
      <w:bookmarkEnd w:id="2"/>
      <w:bookmarkEnd w:id="3"/>
      <w:bookmarkEnd w:id="4"/>
      <w:bookmarkEnd w:id="5"/>
      <w:r w:rsidRPr="00065637">
        <w:rPr>
          <w:rFonts w:ascii="仿宋_GB2312" w:eastAsia="仿宋_GB2312" w:hAnsi="Times New Roman" w:hint="eastAsia"/>
          <w:b/>
          <w:color w:val="000000"/>
          <w:sz w:val="32"/>
          <w:szCs w:val="32"/>
        </w:rPr>
        <w:t>二、目标任务</w:t>
      </w:r>
      <w:bookmarkStart w:id="22" w:name="_Toc367634446"/>
      <w:bookmarkStart w:id="23" w:name="_Toc367635271"/>
      <w:bookmarkEnd w:id="18"/>
      <w:bookmarkEnd w:id="19"/>
      <w:bookmarkEnd w:id="20"/>
      <w:bookmarkEnd w:id="21"/>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hAnsi="Times New Roman" w:cs="Times New Roman"/>
          <w:color w:val="000000"/>
          <w:sz w:val="32"/>
          <w:szCs w:val="32"/>
        </w:rPr>
      </w:pPr>
      <w:bookmarkStart w:id="24" w:name="_Toc385279513"/>
      <w:bookmarkStart w:id="25" w:name="_Toc398651792"/>
      <w:bookmarkStart w:id="26" w:name="_Toc367634449"/>
      <w:bookmarkStart w:id="27" w:name="_Toc367635274"/>
      <w:r w:rsidRPr="00065637">
        <w:rPr>
          <w:rFonts w:ascii="仿宋_GB2312" w:eastAsia="仿宋_GB2312" w:hAnsi="Times New Roman" w:cs="Times New Roman" w:hint="eastAsia"/>
          <w:color w:val="000000"/>
          <w:sz w:val="32"/>
          <w:szCs w:val="32"/>
        </w:rPr>
        <w:t>建立基于高职院校人才培养工作状态数据、学校自主诊改、省级教育行政部门根据需要抽样复核的工作机制，促进高职院校在建立教学工作诊断与改进制度基础上，构建网络化、全覆盖、具有较强预警功能和激励作用的内部质量保证体系，实现教学管理水平和人才培养质量的持续提升</w:t>
      </w:r>
      <w:r w:rsidRPr="00113C53">
        <w:rPr>
          <w:rFonts w:ascii="仿宋_GB2312" w:eastAsia="仿宋_GB2312" w:hAnsi="Times New Roman" w:cs="Times New Roman" w:hint="eastAsia"/>
          <w:color w:val="000000"/>
          <w:sz w:val="32"/>
          <w:szCs w:val="32"/>
        </w:rPr>
        <w:t>。</w:t>
      </w:r>
      <w:r w:rsidRPr="00065637">
        <w:rPr>
          <w:rFonts w:ascii="仿宋_GB2312" w:eastAsia="仿宋_GB2312" w:hAnsi="Times New Roman" w:cs="Times New Roman" w:hint="eastAsia"/>
          <w:color w:val="000000"/>
          <w:sz w:val="32"/>
          <w:szCs w:val="32"/>
        </w:rPr>
        <w:t>具体任务是：</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hAnsi="Times New Roman" w:cs="Times New Roman"/>
          <w:color w:val="000000"/>
          <w:sz w:val="32"/>
          <w:szCs w:val="32"/>
        </w:rPr>
      </w:pPr>
      <w:r w:rsidRPr="00737782">
        <w:rPr>
          <w:rFonts w:ascii="仿宋_GB2312" w:eastAsia="仿宋_GB2312" w:hint="eastAsia"/>
          <w:color w:val="FF0000"/>
          <w:sz w:val="32"/>
          <w:szCs w:val="32"/>
        </w:rPr>
        <w:t>（一）</w:t>
      </w:r>
      <w:bookmarkEnd w:id="24"/>
      <w:bookmarkEnd w:id="25"/>
      <w:r w:rsidRPr="00737782">
        <w:rPr>
          <w:rFonts w:ascii="仿宋_GB2312" w:eastAsia="仿宋_GB2312" w:hint="eastAsia"/>
          <w:color w:val="FF0000"/>
          <w:sz w:val="32"/>
          <w:szCs w:val="32"/>
        </w:rPr>
        <w:t>完善高职院校内部质量保证体系。</w:t>
      </w:r>
      <w:r w:rsidRPr="00065637">
        <w:rPr>
          <w:rFonts w:ascii="仿宋_GB2312" w:eastAsia="仿宋_GB2312" w:hint="eastAsia"/>
          <w:color w:val="000000"/>
          <w:sz w:val="32"/>
          <w:szCs w:val="32"/>
        </w:rPr>
        <w:t>以诊断与改进为手段，促使</w:t>
      </w:r>
      <w:r w:rsidRPr="00065637">
        <w:rPr>
          <w:rFonts w:ascii="仿宋_GB2312" w:eastAsia="仿宋_GB2312" w:hAnsi="Times New Roman" w:cs="Times New Roman" w:hint="eastAsia"/>
          <w:color w:val="000000"/>
          <w:sz w:val="32"/>
          <w:szCs w:val="32"/>
        </w:rPr>
        <w:t>高职院校在</w:t>
      </w:r>
      <w:r w:rsidRPr="00737782">
        <w:rPr>
          <w:rFonts w:ascii="仿宋_GB2312" w:eastAsia="仿宋_GB2312" w:hAnsi="Times New Roman" w:cs="Times New Roman" w:hint="eastAsia"/>
          <w:color w:val="FF0000"/>
          <w:sz w:val="32"/>
          <w:szCs w:val="32"/>
        </w:rPr>
        <w:t>学校、专业、课程、教师、学生</w:t>
      </w:r>
      <w:r w:rsidRPr="00065637">
        <w:rPr>
          <w:rFonts w:ascii="仿宋_GB2312" w:eastAsia="仿宋_GB2312" w:hAnsi="Times New Roman" w:cs="Times New Roman" w:hint="eastAsia"/>
          <w:color w:val="000000"/>
          <w:sz w:val="32"/>
          <w:szCs w:val="32"/>
        </w:rPr>
        <w:t>不同层面</w:t>
      </w:r>
      <w:r w:rsidRPr="00065637">
        <w:rPr>
          <w:rFonts w:ascii="仿宋_GB2312" w:eastAsia="仿宋_GB2312" w:hint="eastAsia"/>
          <w:color w:val="000000"/>
          <w:sz w:val="32"/>
          <w:szCs w:val="32"/>
        </w:rPr>
        <w:t>建</w:t>
      </w:r>
      <w:r w:rsidRPr="00065637">
        <w:rPr>
          <w:rFonts w:ascii="仿宋_GB2312" w:eastAsia="仿宋_GB2312" w:hint="eastAsia"/>
          <w:color w:val="000000"/>
          <w:sz w:val="32"/>
          <w:szCs w:val="32"/>
        </w:rPr>
        <w:lastRenderedPageBreak/>
        <w:t>立起完整且相对独立的自我质量保证机制，强化学校各层级管理系统间的质量依存关系，形成</w:t>
      </w:r>
      <w:r w:rsidRPr="00065637">
        <w:rPr>
          <w:rFonts w:ascii="仿宋_GB2312" w:eastAsia="仿宋_GB2312" w:hAnsi="Times New Roman" w:cs="Times New Roman" w:hint="eastAsia"/>
          <w:color w:val="000000"/>
          <w:sz w:val="32"/>
          <w:szCs w:val="32"/>
        </w:rPr>
        <w:t>全要素网络化的内部质量保证体系。</w:t>
      </w:r>
      <w:bookmarkStart w:id="28" w:name="_Toc385279514"/>
      <w:bookmarkStart w:id="29" w:name="_Toc398651793"/>
      <w:bookmarkEnd w:id="26"/>
      <w:bookmarkEnd w:id="27"/>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hAnsi="Times New Roman" w:cs="Times New Roman"/>
          <w:color w:val="000000"/>
          <w:sz w:val="32"/>
          <w:szCs w:val="32"/>
        </w:rPr>
      </w:pPr>
      <w:r w:rsidRPr="00737782">
        <w:rPr>
          <w:rFonts w:ascii="仿宋_GB2312" w:eastAsia="仿宋_GB2312" w:hint="eastAsia"/>
          <w:color w:val="FF0000"/>
          <w:sz w:val="32"/>
          <w:szCs w:val="32"/>
        </w:rPr>
        <w:t>（二）</w:t>
      </w:r>
      <w:r w:rsidRPr="00737782">
        <w:rPr>
          <w:rFonts w:ascii="仿宋_GB2312" w:eastAsia="仿宋_GB2312" w:hAnsi="Times New Roman" w:cs="Times New Roman" w:hint="eastAsia"/>
          <w:color w:val="FF0000"/>
          <w:sz w:val="32"/>
          <w:szCs w:val="32"/>
        </w:rPr>
        <w:t>提升教育教学管理信息化水平。</w:t>
      </w:r>
      <w:r w:rsidRPr="00065637">
        <w:rPr>
          <w:rFonts w:ascii="仿宋_GB2312" w:eastAsia="仿宋_GB2312" w:hAnsi="Times New Roman" w:cs="Times New Roman" w:hint="eastAsia"/>
          <w:color w:val="000000"/>
          <w:sz w:val="32"/>
          <w:szCs w:val="32"/>
        </w:rPr>
        <w:t>强化人才培养工作状态数据在诊改工作的基础作用，促进高职院校进一步加强</w:t>
      </w:r>
      <w:r w:rsidRPr="00737782">
        <w:rPr>
          <w:rFonts w:ascii="仿宋_GB2312" w:eastAsia="仿宋_GB2312" w:hAnsi="Times New Roman" w:cs="Times New Roman" w:hint="eastAsia"/>
          <w:color w:val="FF0000"/>
          <w:sz w:val="32"/>
          <w:szCs w:val="32"/>
        </w:rPr>
        <w:t>人才培养工作状态数据管理系统</w:t>
      </w:r>
      <w:r w:rsidRPr="00065637">
        <w:rPr>
          <w:rFonts w:ascii="仿宋_GB2312" w:eastAsia="仿宋_GB2312" w:hAnsi="Times New Roman" w:cs="Times New Roman" w:hint="eastAsia"/>
          <w:color w:val="000000"/>
          <w:sz w:val="32"/>
          <w:szCs w:val="32"/>
        </w:rPr>
        <w:t>的建设与应用，完善预警功能，提升学校教学运行管理信息化水平，为教育行政部门决策提供参考。</w:t>
      </w:r>
      <w:bookmarkStart w:id="30" w:name="_Toc367634448"/>
      <w:bookmarkStart w:id="31" w:name="_Toc367635273"/>
      <w:bookmarkStart w:id="32" w:name="_Toc385279516"/>
      <w:bookmarkStart w:id="33" w:name="_Toc398651795"/>
      <w:bookmarkEnd w:id="22"/>
      <w:bookmarkEnd w:id="23"/>
      <w:bookmarkEnd w:id="28"/>
      <w:bookmarkEnd w:id="29"/>
    </w:p>
    <w:p w:rsidR="009E4F9C" w:rsidRPr="00065637" w:rsidRDefault="009E4F9C" w:rsidP="009E4F9C">
      <w:pPr>
        <w:pStyle w:val="p0"/>
        <w:adjustRightInd w:val="0"/>
        <w:snapToGrid w:val="0"/>
        <w:spacing w:before="0" w:beforeAutospacing="0" w:after="0" w:afterAutospacing="0" w:line="288" w:lineRule="auto"/>
        <w:ind w:firstLineChars="200" w:firstLine="640"/>
        <w:jc w:val="both"/>
        <w:rPr>
          <w:rFonts w:ascii="仿宋_GB2312" w:eastAsia="仿宋_GB2312" w:hAnsi="Times New Roman" w:cs="Times New Roman"/>
          <w:color w:val="000000"/>
          <w:sz w:val="32"/>
          <w:szCs w:val="32"/>
        </w:rPr>
      </w:pPr>
      <w:r w:rsidRPr="00737782">
        <w:rPr>
          <w:rFonts w:ascii="仿宋_GB2312" w:eastAsia="仿宋_GB2312" w:hint="eastAsia"/>
          <w:color w:val="FF0000"/>
          <w:sz w:val="32"/>
          <w:szCs w:val="32"/>
        </w:rPr>
        <w:t>（三）树立现代质量文化。</w:t>
      </w:r>
      <w:r w:rsidRPr="00065637">
        <w:rPr>
          <w:rFonts w:ascii="仿宋_GB2312" w:eastAsia="仿宋_GB2312" w:hAnsi="Times New Roman" w:cs="Times New Roman" w:hint="eastAsia"/>
          <w:color w:val="000000"/>
          <w:sz w:val="32"/>
          <w:szCs w:val="32"/>
        </w:rPr>
        <w:t>通过开展高等职业院校内部质量保证体系诊改，引导高职院校提升质量意识，建立完善质量标准体系、不断提升标准内涵，促进全员全过程全方位育人。</w:t>
      </w:r>
      <w:bookmarkStart w:id="34" w:name="_Toc367634450"/>
      <w:bookmarkStart w:id="35" w:name="_Toc367635275"/>
      <w:bookmarkStart w:id="36" w:name="_Toc385279517"/>
      <w:bookmarkStart w:id="37" w:name="_Toc398651796"/>
      <w:bookmarkEnd w:id="30"/>
      <w:bookmarkEnd w:id="31"/>
      <w:bookmarkEnd w:id="32"/>
      <w:bookmarkEnd w:id="33"/>
    </w:p>
    <w:p w:rsidR="009E4F9C" w:rsidRPr="00065637" w:rsidRDefault="009E4F9C" w:rsidP="009E4F9C">
      <w:pPr>
        <w:pStyle w:val="p0"/>
        <w:adjustRightInd w:val="0"/>
        <w:snapToGrid w:val="0"/>
        <w:spacing w:line="288" w:lineRule="auto"/>
        <w:ind w:firstLineChars="200" w:firstLine="643"/>
        <w:rPr>
          <w:rFonts w:ascii="仿宋_GB2312" w:eastAsia="仿宋_GB2312" w:hAnsi="Times New Roman"/>
          <w:b/>
          <w:color w:val="000000"/>
          <w:sz w:val="32"/>
          <w:szCs w:val="32"/>
        </w:rPr>
      </w:pPr>
      <w:r w:rsidRPr="00065637">
        <w:rPr>
          <w:rFonts w:ascii="仿宋_GB2312" w:eastAsia="仿宋_GB2312" w:hAnsi="Times New Roman" w:hint="eastAsia"/>
          <w:b/>
          <w:color w:val="000000"/>
          <w:sz w:val="32"/>
          <w:szCs w:val="32"/>
        </w:rPr>
        <w:t>三、基本原则</w:t>
      </w:r>
      <w:bookmarkStart w:id="38" w:name="_Toc367634451"/>
      <w:bookmarkStart w:id="39" w:name="_Toc367635276"/>
      <w:bookmarkStart w:id="40" w:name="_Toc385279518"/>
      <w:bookmarkStart w:id="41" w:name="_Toc398651797"/>
      <w:bookmarkStart w:id="42" w:name="_Toc367634452"/>
      <w:bookmarkStart w:id="43" w:name="_Toc367635277"/>
      <w:bookmarkStart w:id="44" w:name="_Toc385279519"/>
      <w:bookmarkStart w:id="45" w:name="_Toc398651798"/>
      <w:bookmarkEnd w:id="34"/>
      <w:bookmarkEnd w:id="35"/>
      <w:bookmarkEnd w:id="36"/>
      <w:bookmarkEnd w:id="37"/>
    </w:p>
    <w:p w:rsidR="009E4F9C" w:rsidRPr="00065637" w:rsidRDefault="009E4F9C" w:rsidP="009E4F9C">
      <w:pPr>
        <w:pStyle w:val="p0"/>
        <w:adjustRightInd w:val="0"/>
        <w:snapToGrid w:val="0"/>
        <w:spacing w:before="0" w:beforeAutospacing="0" w:after="0" w:afterAutospacing="0" w:line="288" w:lineRule="auto"/>
        <w:ind w:firstLineChars="200" w:firstLine="640"/>
        <w:jc w:val="both"/>
        <w:rPr>
          <w:rFonts w:ascii="仿宋_GB2312" w:eastAsia="仿宋_GB2312" w:hAnsi="Times New Roman" w:cs="Times New Roman"/>
          <w:color w:val="000000"/>
          <w:sz w:val="32"/>
          <w:szCs w:val="32"/>
        </w:rPr>
      </w:pPr>
      <w:bookmarkStart w:id="46" w:name="_Toc367634454"/>
      <w:bookmarkStart w:id="47" w:name="_Toc367635279"/>
      <w:bookmarkStart w:id="48" w:name="_Toc385279521"/>
      <w:bookmarkStart w:id="49" w:name="_Toc398651800"/>
      <w:r w:rsidRPr="00737782">
        <w:rPr>
          <w:rFonts w:ascii="仿宋_GB2312" w:eastAsia="仿宋_GB2312" w:hint="eastAsia"/>
          <w:color w:val="FF0000"/>
          <w:sz w:val="32"/>
          <w:szCs w:val="32"/>
        </w:rPr>
        <w:t>（一）数据分析与</w:t>
      </w:r>
      <w:bookmarkEnd w:id="46"/>
      <w:bookmarkEnd w:id="47"/>
      <w:bookmarkEnd w:id="48"/>
      <w:bookmarkEnd w:id="49"/>
      <w:r w:rsidRPr="00737782">
        <w:rPr>
          <w:rFonts w:ascii="仿宋_GB2312" w:eastAsia="仿宋_GB2312" w:hint="eastAsia"/>
          <w:color w:val="FF0000"/>
          <w:sz w:val="32"/>
          <w:szCs w:val="32"/>
        </w:rPr>
        <w:t>实际调研相结合</w:t>
      </w:r>
      <w:r w:rsidRPr="00065637">
        <w:rPr>
          <w:rFonts w:ascii="仿宋_GB2312" w:eastAsia="仿宋_GB2312" w:hint="eastAsia"/>
          <w:color w:val="000000"/>
          <w:sz w:val="32"/>
          <w:szCs w:val="32"/>
        </w:rPr>
        <w:t>。</w:t>
      </w:r>
      <w:r w:rsidRPr="00065637">
        <w:rPr>
          <w:rFonts w:ascii="仿宋_GB2312" w:eastAsia="仿宋_GB2312" w:hAnsi="Times New Roman" w:cs="Times New Roman" w:hint="eastAsia"/>
          <w:color w:val="000000"/>
          <w:sz w:val="32"/>
          <w:szCs w:val="32"/>
        </w:rPr>
        <w:t>诊改工作</w:t>
      </w:r>
      <w:r>
        <w:rPr>
          <w:rFonts w:ascii="仿宋_GB2312" w:eastAsia="仿宋_GB2312" w:hAnsi="Times New Roman" w:cs="Times New Roman" w:hint="eastAsia"/>
          <w:color w:val="000000"/>
          <w:sz w:val="32"/>
          <w:szCs w:val="32"/>
        </w:rPr>
        <w:t>主要基于对学</w:t>
      </w:r>
      <w:r w:rsidRPr="00065637">
        <w:rPr>
          <w:rFonts w:ascii="仿宋_GB2312" w:eastAsia="仿宋_GB2312" w:hAnsi="Times New Roman" w:cs="Times New Roman" w:hint="eastAsia"/>
          <w:color w:val="000000"/>
          <w:sz w:val="32"/>
          <w:szCs w:val="32"/>
        </w:rPr>
        <w:t>校人才培养工作状态数据</w:t>
      </w:r>
      <w:r>
        <w:rPr>
          <w:rFonts w:ascii="仿宋_GB2312" w:eastAsia="仿宋_GB2312" w:hAnsi="Times New Roman" w:cs="Times New Roman" w:hint="eastAsia"/>
          <w:color w:val="000000"/>
          <w:sz w:val="32"/>
          <w:szCs w:val="32"/>
        </w:rPr>
        <w:t>的分析，辅以灵活有效的实际调查研究</w:t>
      </w:r>
      <w:r w:rsidRPr="00065637">
        <w:rPr>
          <w:rFonts w:ascii="仿宋_GB2312" w:eastAsia="仿宋_GB2312" w:hAnsi="Times New Roman" w:cs="Times New Roman" w:hint="eastAsia"/>
          <w:color w:val="000000"/>
          <w:sz w:val="32"/>
          <w:szCs w:val="32"/>
        </w:rPr>
        <w:t>。</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hAnsi="Times New Roman" w:cs="Times New Roman"/>
          <w:color w:val="000000"/>
          <w:sz w:val="32"/>
          <w:szCs w:val="32"/>
        </w:rPr>
      </w:pPr>
      <w:r w:rsidRPr="00737782">
        <w:rPr>
          <w:rFonts w:ascii="仿宋_GB2312" w:eastAsia="仿宋_GB2312" w:hint="eastAsia"/>
          <w:color w:val="FF0000"/>
          <w:sz w:val="32"/>
          <w:szCs w:val="32"/>
        </w:rPr>
        <w:t>（二）坚持标准与注重特色相结合</w:t>
      </w:r>
      <w:r w:rsidRPr="00065637">
        <w:rPr>
          <w:rFonts w:ascii="仿宋_GB2312" w:eastAsia="仿宋_GB2312" w:hint="eastAsia"/>
          <w:color w:val="000000"/>
          <w:sz w:val="32"/>
          <w:szCs w:val="32"/>
        </w:rPr>
        <w:t>。</w:t>
      </w:r>
      <w:r w:rsidRPr="00065637">
        <w:rPr>
          <w:rFonts w:ascii="仿宋_GB2312" w:eastAsia="仿宋_GB2312" w:hAnsi="Times New Roman" w:cs="Times New Roman" w:hint="eastAsia"/>
          <w:color w:val="000000"/>
          <w:sz w:val="32"/>
          <w:szCs w:val="32"/>
        </w:rPr>
        <w:t>省级教育行政部门可在本方案基础上，依据实际情况调整补充形成省级执行方案。学校可在省级方案基础上，补充有利于个性化发展的诊改内容。</w:t>
      </w:r>
      <w:bookmarkStart w:id="50" w:name="_Toc367634453"/>
      <w:bookmarkStart w:id="51" w:name="_Toc367635278"/>
      <w:bookmarkStart w:id="52" w:name="_Toc385279520"/>
      <w:bookmarkStart w:id="53" w:name="_Toc398651799"/>
    </w:p>
    <w:bookmarkEnd w:id="50"/>
    <w:bookmarkEnd w:id="51"/>
    <w:bookmarkEnd w:id="52"/>
    <w:bookmarkEnd w:id="53"/>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hAnsi="Times New Roman" w:cs="Times New Roman"/>
          <w:color w:val="000000"/>
          <w:sz w:val="32"/>
          <w:szCs w:val="32"/>
        </w:rPr>
      </w:pPr>
      <w:r w:rsidRPr="00737782">
        <w:rPr>
          <w:rFonts w:ascii="仿宋_GB2312" w:eastAsia="仿宋_GB2312" w:hint="eastAsia"/>
          <w:color w:val="FF0000"/>
          <w:sz w:val="32"/>
          <w:szCs w:val="32"/>
        </w:rPr>
        <w:t>（三）自主诊改与抽样复核相结合</w:t>
      </w:r>
      <w:r w:rsidRPr="00065637">
        <w:rPr>
          <w:rFonts w:ascii="仿宋_GB2312" w:eastAsia="仿宋_GB2312" w:hint="eastAsia"/>
          <w:sz w:val="32"/>
          <w:szCs w:val="32"/>
        </w:rPr>
        <w:t>。以</w:t>
      </w:r>
      <w:r w:rsidRPr="00065637">
        <w:rPr>
          <w:rFonts w:ascii="仿宋_GB2312" w:eastAsia="仿宋_GB2312" w:hAnsi="Times New Roman" w:cs="Times New Roman" w:hint="eastAsia"/>
          <w:color w:val="000000"/>
          <w:sz w:val="32"/>
          <w:szCs w:val="32"/>
        </w:rPr>
        <w:t>高职院校自主诊改为</w:t>
      </w:r>
      <w:r>
        <w:rPr>
          <w:rFonts w:ascii="仿宋_GB2312" w:eastAsia="仿宋_GB2312" w:hAnsi="Times New Roman" w:cs="Times New Roman" w:hint="eastAsia"/>
          <w:color w:val="000000"/>
          <w:sz w:val="32"/>
          <w:szCs w:val="32"/>
        </w:rPr>
        <w:t>基础</w:t>
      </w:r>
      <w:r w:rsidRPr="00065637">
        <w:rPr>
          <w:rFonts w:ascii="仿宋_GB2312" w:eastAsia="仿宋_GB2312" w:hAnsi="Times New Roman" w:cs="Times New Roman" w:hint="eastAsia"/>
          <w:color w:val="000000"/>
          <w:sz w:val="32"/>
          <w:szCs w:val="32"/>
        </w:rPr>
        <w:t>，教育行政部门根据需要对学校进行抽样复核。</w:t>
      </w:r>
    </w:p>
    <w:p w:rsidR="009E4F9C" w:rsidRPr="00065637" w:rsidRDefault="009E4F9C" w:rsidP="009E4F9C">
      <w:pPr>
        <w:pStyle w:val="p0"/>
        <w:adjustRightInd w:val="0"/>
        <w:snapToGrid w:val="0"/>
        <w:spacing w:line="288" w:lineRule="auto"/>
        <w:ind w:firstLineChars="200" w:firstLine="643"/>
        <w:rPr>
          <w:rFonts w:ascii="仿宋_GB2312" w:eastAsia="仿宋_GB2312" w:hAnsi="Times New Roman"/>
          <w:b/>
          <w:color w:val="000000"/>
          <w:sz w:val="32"/>
          <w:szCs w:val="32"/>
        </w:rPr>
      </w:pPr>
      <w:bookmarkStart w:id="54" w:name="_Toc367634457"/>
      <w:bookmarkStart w:id="55" w:name="_Toc367635282"/>
      <w:bookmarkStart w:id="56" w:name="_Toc385279524"/>
      <w:bookmarkStart w:id="57" w:name="_Toc398651803"/>
      <w:bookmarkEnd w:id="38"/>
      <w:bookmarkEnd w:id="39"/>
      <w:bookmarkEnd w:id="40"/>
      <w:bookmarkEnd w:id="41"/>
      <w:bookmarkEnd w:id="42"/>
      <w:bookmarkEnd w:id="43"/>
      <w:bookmarkEnd w:id="44"/>
      <w:bookmarkEnd w:id="45"/>
      <w:r w:rsidRPr="00065637">
        <w:rPr>
          <w:rFonts w:ascii="仿宋_GB2312" w:eastAsia="仿宋_GB2312" w:hAnsi="Times New Roman" w:hint="eastAsia"/>
          <w:b/>
          <w:color w:val="000000"/>
          <w:sz w:val="32"/>
          <w:szCs w:val="32"/>
        </w:rPr>
        <w:t>四、</w:t>
      </w:r>
      <w:bookmarkEnd w:id="54"/>
      <w:bookmarkEnd w:id="55"/>
      <w:bookmarkEnd w:id="56"/>
      <w:bookmarkEnd w:id="57"/>
      <w:r w:rsidRPr="00065637">
        <w:rPr>
          <w:rFonts w:ascii="仿宋_GB2312" w:eastAsia="仿宋_GB2312" w:hAnsi="Times New Roman" w:hint="eastAsia"/>
          <w:b/>
          <w:color w:val="000000"/>
          <w:sz w:val="32"/>
          <w:szCs w:val="32"/>
        </w:rPr>
        <w:t>诊改与复核</w:t>
      </w:r>
    </w:p>
    <w:p w:rsidR="009E4F9C" w:rsidRPr="00065637" w:rsidRDefault="009E4F9C" w:rsidP="009E4F9C">
      <w:pPr>
        <w:pStyle w:val="p0"/>
        <w:adjustRightInd w:val="0"/>
        <w:snapToGrid w:val="0"/>
        <w:spacing w:line="288" w:lineRule="auto"/>
        <w:ind w:firstLineChars="200" w:firstLine="643"/>
        <w:rPr>
          <w:rFonts w:ascii="仿宋_GB2312" w:eastAsia="仿宋_GB2312" w:hAnsi="Times New Roman"/>
          <w:b/>
          <w:color w:val="000000"/>
          <w:sz w:val="32"/>
          <w:szCs w:val="32"/>
        </w:rPr>
      </w:pPr>
      <w:r w:rsidRPr="00065637">
        <w:rPr>
          <w:rFonts w:ascii="仿宋_GB2312" w:eastAsia="仿宋_GB2312" w:hAnsi="Times New Roman" w:hint="eastAsia"/>
          <w:b/>
          <w:color w:val="000000"/>
          <w:sz w:val="32"/>
          <w:szCs w:val="32"/>
        </w:rPr>
        <w:t>（一）</w:t>
      </w:r>
      <w:r>
        <w:rPr>
          <w:rFonts w:ascii="仿宋_GB2312" w:eastAsia="仿宋_GB2312" w:hAnsi="Times New Roman" w:hint="eastAsia"/>
          <w:b/>
          <w:color w:val="000000"/>
          <w:sz w:val="32"/>
          <w:szCs w:val="32"/>
        </w:rPr>
        <w:t>诊改</w:t>
      </w:r>
      <w:r w:rsidRPr="00065637">
        <w:rPr>
          <w:rFonts w:ascii="仿宋_GB2312" w:eastAsia="仿宋_GB2312" w:hAnsi="Times New Roman" w:hint="eastAsia"/>
          <w:b/>
          <w:color w:val="000000"/>
          <w:sz w:val="32"/>
          <w:szCs w:val="32"/>
        </w:rPr>
        <w:t>对象与</w:t>
      </w:r>
      <w:r>
        <w:rPr>
          <w:rFonts w:ascii="仿宋_GB2312" w:eastAsia="仿宋_GB2312" w:hAnsi="Times New Roman" w:hint="eastAsia"/>
          <w:b/>
          <w:color w:val="000000"/>
          <w:sz w:val="32"/>
          <w:szCs w:val="32"/>
        </w:rPr>
        <w:t>复核抽样</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hAnsi="Times New Roman" w:cs="Times New Roman"/>
          <w:color w:val="000000"/>
          <w:sz w:val="32"/>
          <w:szCs w:val="32"/>
        </w:rPr>
      </w:pPr>
      <w:bookmarkStart w:id="58" w:name="_Toc367634458"/>
      <w:bookmarkStart w:id="59" w:name="_Toc367635283"/>
      <w:bookmarkStart w:id="60" w:name="_Toc385279525"/>
      <w:bookmarkStart w:id="61" w:name="_Toc398651804"/>
      <w:r w:rsidRPr="00065637">
        <w:rPr>
          <w:rFonts w:ascii="仿宋_GB2312" w:eastAsia="仿宋_GB2312" w:hAnsi="Times New Roman" w:cs="Times New Roman" w:hint="eastAsia"/>
          <w:color w:val="000000"/>
          <w:sz w:val="32"/>
          <w:szCs w:val="32"/>
        </w:rPr>
        <w:t>1.独立设置的高职院校</w:t>
      </w:r>
      <w:r>
        <w:rPr>
          <w:rFonts w:ascii="仿宋_GB2312" w:eastAsia="仿宋_GB2312" w:hAnsi="Times New Roman" w:cs="Times New Roman" w:hint="eastAsia"/>
          <w:color w:val="000000"/>
          <w:sz w:val="32"/>
          <w:szCs w:val="32"/>
        </w:rPr>
        <w:t>应</w:t>
      </w:r>
      <w:r w:rsidRPr="00737782">
        <w:rPr>
          <w:rFonts w:ascii="仿宋_GB2312" w:eastAsia="仿宋_GB2312" w:hAnsi="Times New Roman" w:cs="Times New Roman" w:hint="eastAsia"/>
          <w:color w:val="FF0000"/>
          <w:sz w:val="32"/>
          <w:szCs w:val="32"/>
        </w:rPr>
        <w:t>每3年至少完成一次质量保证体系诊改工作</w:t>
      </w:r>
      <w:r w:rsidRPr="00065637">
        <w:rPr>
          <w:rFonts w:ascii="仿宋_GB2312" w:eastAsia="仿宋_GB2312" w:hAnsi="Times New Roman" w:cs="Times New Roman" w:hint="eastAsia"/>
          <w:color w:val="000000"/>
          <w:sz w:val="32"/>
          <w:szCs w:val="32"/>
        </w:rPr>
        <w:t>。新建高职院校</w:t>
      </w:r>
      <w:r>
        <w:rPr>
          <w:rFonts w:ascii="仿宋_GB2312" w:eastAsia="仿宋_GB2312" w:hAnsi="Times New Roman" w:cs="Times New Roman" w:hint="eastAsia"/>
          <w:color w:val="000000"/>
          <w:sz w:val="32"/>
          <w:szCs w:val="32"/>
        </w:rPr>
        <w:t>可按照省级教育行政部门规定执行。</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hAnsi="Times New Roman" w:cs="Times New Roman"/>
          <w:color w:val="000000"/>
          <w:sz w:val="32"/>
          <w:szCs w:val="32"/>
        </w:rPr>
      </w:pPr>
      <w:bookmarkStart w:id="62" w:name="_Toc367634459"/>
      <w:bookmarkStart w:id="63" w:name="_Toc367635284"/>
      <w:bookmarkStart w:id="64" w:name="_Toc385279526"/>
      <w:bookmarkStart w:id="65" w:name="_Toc398651805"/>
      <w:bookmarkEnd w:id="58"/>
      <w:bookmarkEnd w:id="59"/>
      <w:bookmarkEnd w:id="60"/>
      <w:bookmarkEnd w:id="61"/>
      <w:r w:rsidRPr="00065637">
        <w:rPr>
          <w:rFonts w:ascii="仿宋_GB2312" w:eastAsia="仿宋_GB2312" w:hAnsi="Times New Roman" w:cs="Times New Roman" w:hint="eastAsia"/>
          <w:color w:val="000000"/>
          <w:sz w:val="32"/>
          <w:szCs w:val="32"/>
        </w:rPr>
        <w:t>2.</w:t>
      </w:r>
      <w:bookmarkEnd w:id="62"/>
      <w:bookmarkEnd w:id="63"/>
      <w:bookmarkEnd w:id="64"/>
      <w:bookmarkEnd w:id="65"/>
      <w:r w:rsidRPr="00065637">
        <w:rPr>
          <w:rFonts w:ascii="仿宋_GB2312" w:eastAsia="仿宋_GB2312" w:hAnsi="Times New Roman" w:cs="Times New Roman" w:hint="eastAsia"/>
          <w:color w:val="000000"/>
          <w:sz w:val="32"/>
          <w:szCs w:val="32"/>
        </w:rPr>
        <w:t>省级教育行政部门</w:t>
      </w:r>
      <w:r>
        <w:rPr>
          <w:rFonts w:ascii="仿宋_GB2312" w:eastAsia="仿宋_GB2312" w:hAnsi="Times New Roman" w:cs="Times New Roman" w:hint="eastAsia"/>
          <w:color w:val="000000"/>
          <w:sz w:val="32"/>
          <w:szCs w:val="32"/>
        </w:rPr>
        <w:t>在学校自主诊改基础上，</w:t>
      </w:r>
      <w:r w:rsidRPr="00737782">
        <w:rPr>
          <w:rFonts w:ascii="仿宋_GB2312" w:eastAsia="仿宋_GB2312" w:hAnsi="Times New Roman" w:cs="Times New Roman" w:hint="eastAsia"/>
          <w:color w:val="FF0000"/>
          <w:sz w:val="32"/>
          <w:szCs w:val="32"/>
        </w:rPr>
        <w:t>每3年抽样复核的学校数不应少于总数的1/4</w:t>
      </w:r>
      <w:r w:rsidRPr="00065637">
        <w:rPr>
          <w:rFonts w:ascii="仿宋_GB2312" w:eastAsia="仿宋_GB2312" w:hAnsi="Times New Roman" w:cs="Times New Roman" w:hint="eastAsia"/>
          <w:color w:val="000000"/>
          <w:sz w:val="32"/>
          <w:szCs w:val="32"/>
        </w:rPr>
        <w:t>。</w:t>
      </w:r>
      <w:bookmarkStart w:id="66" w:name="_Toc367634461"/>
      <w:bookmarkStart w:id="67" w:name="_Toc367635286"/>
      <w:bookmarkStart w:id="68" w:name="_Toc385279528"/>
      <w:bookmarkStart w:id="69" w:name="_Toc398651807"/>
    </w:p>
    <w:p w:rsidR="009E4F9C" w:rsidRPr="00065637" w:rsidRDefault="009E4F9C" w:rsidP="009E4F9C">
      <w:pPr>
        <w:pStyle w:val="p0"/>
        <w:adjustRightInd w:val="0"/>
        <w:snapToGrid w:val="0"/>
        <w:spacing w:line="288" w:lineRule="auto"/>
        <w:ind w:firstLineChars="200" w:firstLine="643"/>
        <w:rPr>
          <w:rFonts w:ascii="仿宋_GB2312" w:eastAsia="仿宋_GB2312" w:hAnsi="Times New Roman"/>
          <w:b/>
          <w:color w:val="000000"/>
          <w:sz w:val="32"/>
          <w:szCs w:val="32"/>
        </w:rPr>
      </w:pPr>
      <w:r w:rsidRPr="00065637">
        <w:rPr>
          <w:rFonts w:ascii="仿宋_GB2312" w:eastAsia="仿宋_GB2312" w:hAnsi="Times New Roman" w:hint="eastAsia"/>
          <w:b/>
          <w:color w:val="000000"/>
          <w:sz w:val="32"/>
          <w:szCs w:val="32"/>
        </w:rPr>
        <w:t>（二）基本程序</w:t>
      </w:r>
      <w:bookmarkStart w:id="70" w:name="_GoBack"/>
      <w:bookmarkEnd w:id="70"/>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color w:val="000000"/>
          <w:sz w:val="32"/>
          <w:szCs w:val="32"/>
        </w:rPr>
      </w:pPr>
      <w:r w:rsidRPr="00065637">
        <w:rPr>
          <w:rFonts w:ascii="仿宋_GB2312" w:eastAsia="仿宋_GB2312" w:hint="eastAsia"/>
          <w:color w:val="000000"/>
          <w:sz w:val="32"/>
          <w:szCs w:val="32"/>
        </w:rPr>
        <w:lastRenderedPageBreak/>
        <w:t>1．自</w:t>
      </w:r>
      <w:r>
        <w:rPr>
          <w:rFonts w:ascii="仿宋_GB2312" w:eastAsia="仿宋_GB2312" w:hint="eastAsia"/>
          <w:color w:val="000000"/>
          <w:sz w:val="32"/>
          <w:szCs w:val="32"/>
        </w:rPr>
        <w:t>主</w:t>
      </w:r>
      <w:r w:rsidRPr="00065637">
        <w:rPr>
          <w:rFonts w:ascii="仿宋_GB2312" w:eastAsia="仿宋_GB2312" w:hint="eastAsia"/>
          <w:color w:val="000000"/>
          <w:sz w:val="32"/>
          <w:szCs w:val="32"/>
        </w:rPr>
        <w:t>诊改。高职院校应根据省级诊改工作实施方案，依据高等职业院校人才培养工作状态数据采集与管理平台数据，对内部质量保证体系运行情况及效果定期进行自</w:t>
      </w:r>
      <w:r>
        <w:rPr>
          <w:rFonts w:ascii="仿宋_GB2312" w:eastAsia="仿宋_GB2312" w:hint="eastAsia"/>
          <w:color w:val="000000"/>
          <w:sz w:val="32"/>
          <w:szCs w:val="32"/>
        </w:rPr>
        <w:t>主</w:t>
      </w:r>
      <w:r w:rsidRPr="00065637">
        <w:rPr>
          <w:rFonts w:ascii="仿宋_GB2312" w:eastAsia="仿宋_GB2312" w:hint="eastAsia"/>
          <w:color w:val="000000"/>
          <w:sz w:val="32"/>
          <w:szCs w:val="32"/>
        </w:rPr>
        <w:t>诊改，并将自</w:t>
      </w:r>
      <w:r>
        <w:rPr>
          <w:rFonts w:ascii="仿宋_GB2312" w:eastAsia="仿宋_GB2312" w:hint="eastAsia"/>
          <w:color w:val="000000"/>
          <w:sz w:val="32"/>
          <w:szCs w:val="32"/>
        </w:rPr>
        <w:t>主</w:t>
      </w:r>
      <w:r w:rsidRPr="00065637">
        <w:rPr>
          <w:rFonts w:ascii="仿宋_GB2312" w:eastAsia="仿宋_GB2312" w:hint="eastAsia"/>
          <w:color w:val="000000"/>
          <w:sz w:val="32"/>
          <w:szCs w:val="32"/>
        </w:rPr>
        <w:t>诊改情况写入本校质量年度报告。</w:t>
      </w:r>
      <w:r>
        <w:rPr>
          <w:rFonts w:ascii="仿宋_GB2312" w:eastAsia="仿宋_GB2312" w:hint="eastAsia"/>
          <w:color w:val="000000"/>
          <w:sz w:val="32"/>
          <w:szCs w:val="32"/>
        </w:rPr>
        <w:t>学校</w:t>
      </w:r>
      <w:r w:rsidRPr="00065637">
        <w:rPr>
          <w:rFonts w:ascii="仿宋_GB2312" w:eastAsia="仿宋_GB2312" w:hint="eastAsia"/>
          <w:color w:val="000000"/>
          <w:sz w:val="32"/>
          <w:szCs w:val="32"/>
        </w:rPr>
        <w:t>自</w:t>
      </w:r>
      <w:r>
        <w:rPr>
          <w:rFonts w:ascii="仿宋_GB2312" w:eastAsia="仿宋_GB2312" w:hint="eastAsia"/>
          <w:color w:val="000000"/>
          <w:sz w:val="32"/>
          <w:szCs w:val="32"/>
        </w:rPr>
        <w:t>主</w:t>
      </w:r>
      <w:r w:rsidRPr="00065637">
        <w:rPr>
          <w:rFonts w:ascii="仿宋_GB2312" w:eastAsia="仿宋_GB2312" w:hint="eastAsia"/>
          <w:color w:val="000000"/>
          <w:sz w:val="32"/>
          <w:szCs w:val="32"/>
        </w:rPr>
        <w:t>诊改可以</w:t>
      </w:r>
      <w:r>
        <w:rPr>
          <w:rFonts w:ascii="仿宋_GB2312" w:eastAsia="仿宋_GB2312" w:hint="eastAsia"/>
          <w:color w:val="000000"/>
          <w:sz w:val="32"/>
          <w:szCs w:val="32"/>
        </w:rPr>
        <w:t>安排</w:t>
      </w:r>
      <w:r w:rsidRPr="00065637">
        <w:rPr>
          <w:rFonts w:ascii="仿宋_GB2312" w:eastAsia="仿宋_GB2312" w:hint="eastAsia"/>
          <w:color w:val="000000"/>
          <w:sz w:val="32"/>
          <w:szCs w:val="32"/>
        </w:rPr>
        <w:t>校内人员实施，也可自主聘请校外专家参</w:t>
      </w:r>
      <w:r>
        <w:rPr>
          <w:rFonts w:ascii="仿宋_GB2312" w:eastAsia="仿宋_GB2312" w:hint="eastAsia"/>
          <w:color w:val="000000"/>
          <w:sz w:val="32"/>
          <w:szCs w:val="32"/>
        </w:rPr>
        <w:t>加</w:t>
      </w:r>
      <w:r w:rsidRPr="00065637">
        <w:rPr>
          <w:rFonts w:ascii="仿宋_GB2312" w:eastAsia="仿宋_GB2312" w:hint="eastAsia"/>
          <w:color w:val="000000"/>
          <w:sz w:val="32"/>
          <w:szCs w:val="32"/>
        </w:rPr>
        <w:t>。</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color w:val="000000"/>
          <w:sz w:val="32"/>
          <w:szCs w:val="32"/>
        </w:rPr>
      </w:pPr>
      <w:r w:rsidRPr="00065637">
        <w:rPr>
          <w:rFonts w:ascii="仿宋_GB2312" w:eastAsia="仿宋_GB2312" w:hint="eastAsia"/>
          <w:color w:val="000000"/>
          <w:sz w:val="32"/>
          <w:szCs w:val="32"/>
        </w:rPr>
        <w:t>2．抽样复核。</w:t>
      </w:r>
      <w:r>
        <w:rPr>
          <w:rFonts w:ascii="仿宋_GB2312" w:eastAsia="仿宋_GB2312" w:hint="eastAsia"/>
          <w:color w:val="000000"/>
          <w:sz w:val="32"/>
          <w:szCs w:val="32"/>
        </w:rPr>
        <w:t>复核工作的主要目的在于检验学校自主诊改工作的有效程度。</w:t>
      </w:r>
      <w:r w:rsidRPr="00065637">
        <w:rPr>
          <w:rFonts w:ascii="仿宋_GB2312" w:eastAsia="仿宋_GB2312" w:hint="eastAsia"/>
          <w:color w:val="000000"/>
          <w:sz w:val="32"/>
          <w:szCs w:val="32"/>
        </w:rPr>
        <w:t>省级教育行政部门负责组织抽样复核。被列入复核的学校应提交以下材料：</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color w:val="000000"/>
          <w:sz w:val="32"/>
          <w:szCs w:val="32"/>
        </w:rPr>
      </w:pPr>
      <w:r w:rsidRPr="00065637">
        <w:rPr>
          <w:rFonts w:ascii="仿宋_GB2312" w:eastAsia="仿宋_GB2312" w:hint="eastAsia"/>
          <w:color w:val="000000"/>
          <w:sz w:val="32"/>
          <w:szCs w:val="32"/>
        </w:rPr>
        <w:t>（1）学校的《内部质量保证体系自我诊改报告》（格式参见附件2）。</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color w:val="000000"/>
          <w:sz w:val="32"/>
          <w:szCs w:val="32"/>
        </w:rPr>
      </w:pPr>
      <w:r w:rsidRPr="00065637">
        <w:rPr>
          <w:rFonts w:ascii="仿宋_GB2312" w:eastAsia="仿宋_GB2312" w:hint="eastAsia"/>
          <w:color w:val="000000"/>
          <w:sz w:val="32"/>
          <w:szCs w:val="32"/>
        </w:rPr>
        <w:t>（2）近2年学校的《人才培养质量年度报告》。</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color w:val="000000"/>
          <w:sz w:val="32"/>
          <w:szCs w:val="32"/>
        </w:rPr>
      </w:pPr>
      <w:r w:rsidRPr="00065637">
        <w:rPr>
          <w:rFonts w:ascii="仿宋_GB2312" w:eastAsia="仿宋_GB2312" w:hint="eastAsia"/>
          <w:color w:val="000000"/>
          <w:sz w:val="32"/>
          <w:szCs w:val="32"/>
        </w:rPr>
        <w:t>（3）近2年学校的《人才培养工作状态数据分析报告》。</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color w:val="000000"/>
          <w:sz w:val="32"/>
          <w:szCs w:val="32"/>
        </w:rPr>
      </w:pPr>
      <w:r w:rsidRPr="00065637">
        <w:rPr>
          <w:rFonts w:ascii="仿宋_GB2312" w:eastAsia="仿宋_GB2312" w:hint="eastAsia"/>
          <w:color w:val="000000"/>
          <w:sz w:val="32"/>
          <w:szCs w:val="32"/>
        </w:rPr>
        <w:t>（4）近2年学校、校内职能部门、院（系）的年度自我诊改报告。</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color w:val="000000"/>
          <w:sz w:val="32"/>
          <w:szCs w:val="32"/>
        </w:rPr>
      </w:pPr>
      <w:r w:rsidRPr="00065637">
        <w:rPr>
          <w:rFonts w:ascii="仿宋_GB2312" w:eastAsia="仿宋_GB2312" w:hint="eastAsia"/>
          <w:color w:val="000000"/>
          <w:sz w:val="32"/>
          <w:szCs w:val="32"/>
        </w:rPr>
        <w:t>（5）学校事业发展规划、内部质量保证体系建设规划及其他子规划。</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color w:val="000000"/>
          <w:sz w:val="32"/>
          <w:szCs w:val="32"/>
        </w:rPr>
      </w:pPr>
      <w:r w:rsidRPr="00065637">
        <w:rPr>
          <w:rFonts w:ascii="仿宋_GB2312" w:eastAsia="仿宋_GB2312" w:hint="eastAsia"/>
          <w:color w:val="000000"/>
          <w:sz w:val="32"/>
          <w:szCs w:val="32"/>
        </w:rPr>
        <w:t>（6）学校所在地区的区域经济社会事业发展规划。</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color w:val="000000"/>
          <w:sz w:val="32"/>
          <w:szCs w:val="32"/>
        </w:rPr>
      </w:pPr>
      <w:r w:rsidRPr="00065637">
        <w:rPr>
          <w:rFonts w:ascii="仿宋_GB2312" w:eastAsia="仿宋_GB2312" w:hint="eastAsia"/>
          <w:color w:val="000000"/>
          <w:sz w:val="32"/>
          <w:szCs w:val="32"/>
        </w:rPr>
        <w:t>具体报送要求由省级教育行政部门确定，报送材料</w:t>
      </w:r>
      <w:r>
        <w:rPr>
          <w:rFonts w:ascii="仿宋_GB2312" w:eastAsia="仿宋_GB2312" w:hint="eastAsia"/>
          <w:color w:val="000000"/>
          <w:sz w:val="32"/>
          <w:szCs w:val="32"/>
        </w:rPr>
        <w:t>应于复核工作开始前30日</w:t>
      </w:r>
      <w:r w:rsidRPr="00065637">
        <w:rPr>
          <w:rFonts w:ascii="仿宋_GB2312" w:eastAsia="仿宋_GB2312" w:hint="eastAsia"/>
          <w:color w:val="000000"/>
          <w:sz w:val="32"/>
          <w:szCs w:val="32"/>
        </w:rPr>
        <w:t>在校园网上公示。</w:t>
      </w:r>
    </w:p>
    <w:p w:rsidR="009E4F9C" w:rsidRPr="00065637" w:rsidRDefault="009E4F9C" w:rsidP="009E4F9C">
      <w:pPr>
        <w:pStyle w:val="p0"/>
        <w:adjustRightInd w:val="0"/>
        <w:snapToGrid w:val="0"/>
        <w:spacing w:line="288" w:lineRule="auto"/>
        <w:ind w:firstLineChars="200" w:firstLine="643"/>
        <w:rPr>
          <w:rFonts w:ascii="仿宋_GB2312" w:eastAsia="仿宋_GB2312" w:hAnsi="Times New Roman"/>
          <w:b/>
          <w:color w:val="000000"/>
          <w:sz w:val="32"/>
          <w:szCs w:val="32"/>
        </w:rPr>
      </w:pPr>
      <w:bookmarkStart w:id="71" w:name="_Toc367634462"/>
      <w:bookmarkStart w:id="72" w:name="_Toc367635287"/>
      <w:bookmarkStart w:id="73" w:name="_Toc385279529"/>
      <w:bookmarkStart w:id="74" w:name="_Toc398651808"/>
      <w:bookmarkEnd w:id="66"/>
      <w:bookmarkEnd w:id="67"/>
      <w:bookmarkEnd w:id="68"/>
      <w:bookmarkEnd w:id="69"/>
      <w:r w:rsidRPr="00065637">
        <w:rPr>
          <w:rFonts w:ascii="仿宋_GB2312" w:eastAsia="仿宋_GB2312" w:hAnsi="Times New Roman" w:hint="eastAsia"/>
          <w:b/>
          <w:color w:val="000000"/>
          <w:sz w:val="32"/>
          <w:szCs w:val="32"/>
        </w:rPr>
        <w:t>（三）结论</w:t>
      </w:r>
      <w:bookmarkEnd w:id="71"/>
      <w:bookmarkEnd w:id="72"/>
      <w:bookmarkEnd w:id="73"/>
      <w:bookmarkEnd w:id="74"/>
      <w:r w:rsidRPr="00065637">
        <w:rPr>
          <w:rFonts w:ascii="仿宋_GB2312" w:eastAsia="仿宋_GB2312" w:hAnsi="Times New Roman" w:hint="eastAsia"/>
          <w:b/>
          <w:color w:val="000000"/>
          <w:sz w:val="32"/>
          <w:szCs w:val="32"/>
        </w:rPr>
        <w:t>与使用</w:t>
      </w:r>
    </w:p>
    <w:p w:rsidR="009E4F9C" w:rsidRPr="00065637" w:rsidRDefault="009E4F9C" w:rsidP="009E4F9C">
      <w:pPr>
        <w:pStyle w:val="p0"/>
        <w:adjustRightInd w:val="0"/>
        <w:snapToGrid w:val="0"/>
        <w:spacing w:before="0" w:beforeAutospacing="0" w:after="0" w:afterAutospacing="0" w:line="288" w:lineRule="auto"/>
        <w:ind w:firstLineChars="200" w:firstLine="640"/>
        <w:jc w:val="both"/>
        <w:rPr>
          <w:rFonts w:ascii="仿宋_GB2312" w:eastAsia="仿宋_GB2312"/>
          <w:bCs/>
          <w:color w:val="000000"/>
          <w:sz w:val="32"/>
          <w:szCs w:val="32"/>
        </w:rPr>
      </w:pPr>
      <w:r w:rsidRPr="00065637">
        <w:rPr>
          <w:rFonts w:ascii="仿宋_GB2312" w:eastAsia="仿宋_GB2312" w:hint="eastAsia"/>
          <w:bCs/>
          <w:color w:val="000000"/>
          <w:sz w:val="32"/>
          <w:szCs w:val="32"/>
        </w:rPr>
        <w:t>复核结论反映院校自</w:t>
      </w:r>
      <w:r>
        <w:rPr>
          <w:rFonts w:ascii="仿宋_GB2312" w:eastAsia="仿宋_GB2312" w:hint="eastAsia"/>
          <w:bCs/>
          <w:color w:val="000000"/>
          <w:sz w:val="32"/>
          <w:szCs w:val="32"/>
        </w:rPr>
        <w:t>主</w:t>
      </w:r>
      <w:r w:rsidRPr="00065637">
        <w:rPr>
          <w:rFonts w:ascii="仿宋_GB2312" w:eastAsia="仿宋_GB2312" w:hint="eastAsia"/>
          <w:bCs/>
          <w:color w:val="000000"/>
          <w:sz w:val="32"/>
          <w:szCs w:val="32"/>
        </w:rPr>
        <w:t>诊断结果</w:t>
      </w:r>
      <w:r>
        <w:rPr>
          <w:rFonts w:ascii="仿宋_GB2312" w:eastAsia="仿宋_GB2312" w:hint="eastAsia"/>
          <w:bCs/>
          <w:color w:val="000000"/>
          <w:sz w:val="32"/>
          <w:szCs w:val="32"/>
        </w:rPr>
        <w:t>、改进措施</w:t>
      </w:r>
      <w:r w:rsidRPr="00065637">
        <w:rPr>
          <w:rFonts w:ascii="仿宋_GB2312" w:eastAsia="仿宋_GB2312" w:hint="eastAsia"/>
          <w:bCs/>
          <w:color w:val="000000"/>
          <w:sz w:val="32"/>
          <w:szCs w:val="32"/>
        </w:rPr>
        <w:t>与专家复核结果的符合程度。高等职业院校内部质量保证体系诊断项目参考表中，诊断要素共15项。复核结论分为“有效”“异常”“待改进”三种，标准如下：</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bCs/>
          <w:color w:val="000000"/>
          <w:sz w:val="32"/>
          <w:szCs w:val="32"/>
        </w:rPr>
      </w:pPr>
      <w:r w:rsidRPr="00065637">
        <w:rPr>
          <w:rFonts w:ascii="仿宋_GB2312" w:eastAsia="仿宋_GB2312" w:hint="eastAsia"/>
          <w:bCs/>
          <w:color w:val="000000"/>
          <w:sz w:val="32"/>
          <w:szCs w:val="32"/>
        </w:rPr>
        <w:t>有效——15项诊断要素中，自</w:t>
      </w:r>
      <w:r>
        <w:rPr>
          <w:rFonts w:ascii="仿宋_GB2312" w:eastAsia="仿宋_GB2312" w:hint="eastAsia"/>
          <w:bCs/>
          <w:color w:val="000000"/>
          <w:sz w:val="32"/>
          <w:szCs w:val="32"/>
        </w:rPr>
        <w:t>主</w:t>
      </w:r>
      <w:r w:rsidRPr="00065637">
        <w:rPr>
          <w:rFonts w:ascii="仿宋_GB2312" w:eastAsia="仿宋_GB2312" w:hint="eastAsia"/>
          <w:bCs/>
          <w:color w:val="000000"/>
          <w:sz w:val="32"/>
          <w:szCs w:val="32"/>
        </w:rPr>
        <w:t>诊断结果与复核结果相符≥12项；改进措施针对性强、切实可行、成效明显。</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bCs/>
          <w:color w:val="000000"/>
          <w:sz w:val="32"/>
          <w:szCs w:val="32"/>
        </w:rPr>
      </w:pPr>
      <w:r w:rsidRPr="00065637">
        <w:rPr>
          <w:rFonts w:ascii="仿宋_GB2312" w:eastAsia="仿宋_GB2312" w:hint="eastAsia"/>
          <w:bCs/>
          <w:color w:val="000000"/>
          <w:sz w:val="32"/>
          <w:szCs w:val="32"/>
        </w:rPr>
        <w:lastRenderedPageBreak/>
        <w:t>异常——15项诊断要素中，自</w:t>
      </w:r>
      <w:r>
        <w:rPr>
          <w:rFonts w:ascii="仿宋_GB2312" w:eastAsia="仿宋_GB2312" w:hint="eastAsia"/>
          <w:bCs/>
          <w:color w:val="000000"/>
          <w:sz w:val="32"/>
          <w:szCs w:val="32"/>
        </w:rPr>
        <w:t>主</w:t>
      </w:r>
      <w:r w:rsidRPr="00065637">
        <w:rPr>
          <w:rFonts w:ascii="仿宋_GB2312" w:eastAsia="仿宋_GB2312" w:hint="eastAsia"/>
          <w:bCs/>
          <w:color w:val="000000"/>
          <w:sz w:val="32"/>
          <w:szCs w:val="32"/>
        </w:rPr>
        <w:t>诊断结果与复核结果相符＜10项；改进措施针对性不强、力度不够。</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bCs/>
          <w:color w:val="000000"/>
          <w:sz w:val="32"/>
          <w:szCs w:val="32"/>
        </w:rPr>
      </w:pPr>
      <w:r w:rsidRPr="00065637">
        <w:rPr>
          <w:rFonts w:ascii="仿宋_GB2312" w:eastAsia="仿宋_GB2312" w:hint="eastAsia"/>
          <w:bCs/>
          <w:color w:val="000000"/>
          <w:sz w:val="32"/>
          <w:szCs w:val="32"/>
        </w:rPr>
        <w:t>待改进——</w:t>
      </w:r>
      <w:r w:rsidRPr="00065637">
        <w:rPr>
          <w:rFonts w:ascii="仿宋_GB2312" w:eastAsia="仿宋_GB2312" w:hAnsi="仿宋" w:cs="仿宋_GB2312" w:hint="eastAsia"/>
          <w:sz w:val="32"/>
          <w:szCs w:val="32"/>
        </w:rPr>
        <w:t>上述标准以外的其他情况。</w:t>
      </w:r>
    </w:p>
    <w:p w:rsidR="009E4F9C"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bCs/>
          <w:color w:val="000000"/>
          <w:sz w:val="32"/>
          <w:szCs w:val="32"/>
        </w:rPr>
      </w:pPr>
      <w:r>
        <w:rPr>
          <w:rFonts w:ascii="仿宋_GB2312" w:eastAsia="仿宋_GB2312" w:hint="eastAsia"/>
          <w:bCs/>
          <w:color w:val="000000"/>
          <w:sz w:val="32"/>
          <w:szCs w:val="32"/>
        </w:rPr>
        <w:t>如执行方案对诊断要素有调整，可根据实际诊断要素数量，按上述比例原则，确定相应标准。</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bCs/>
          <w:color w:val="000000"/>
          <w:sz w:val="32"/>
          <w:szCs w:val="32"/>
        </w:rPr>
      </w:pPr>
      <w:r w:rsidRPr="00065637">
        <w:rPr>
          <w:rFonts w:ascii="仿宋_GB2312" w:eastAsia="仿宋_GB2312" w:hint="eastAsia"/>
          <w:bCs/>
          <w:color w:val="000000"/>
          <w:sz w:val="32"/>
          <w:szCs w:val="32"/>
        </w:rPr>
        <w:t>“待改进”和“异常”的学校改进期为1年，改进期满后须重新提出复核申请，再次复核结论为“有效”的，同一周期内可不再接受复核。</w:t>
      </w:r>
    </w:p>
    <w:p w:rsidR="009E4F9C" w:rsidRPr="00065637" w:rsidRDefault="009E4F9C" w:rsidP="009E4F9C">
      <w:pPr>
        <w:pStyle w:val="p0"/>
        <w:adjustRightInd w:val="0"/>
        <w:snapToGrid w:val="0"/>
        <w:spacing w:before="0" w:beforeAutospacing="0" w:after="0" w:afterAutospacing="0" w:line="288" w:lineRule="auto"/>
        <w:ind w:firstLineChars="200" w:firstLine="640"/>
        <w:jc w:val="both"/>
        <w:rPr>
          <w:rFonts w:ascii="仿宋_GB2312" w:eastAsia="仿宋_GB2312"/>
          <w:bCs/>
          <w:color w:val="000000"/>
          <w:sz w:val="32"/>
          <w:szCs w:val="32"/>
        </w:rPr>
      </w:pPr>
      <w:r w:rsidRPr="00065637">
        <w:rPr>
          <w:rFonts w:ascii="仿宋_GB2312" w:eastAsia="仿宋_GB2312" w:hint="eastAsia"/>
          <w:bCs/>
          <w:color w:val="000000"/>
          <w:sz w:val="32"/>
          <w:szCs w:val="32"/>
        </w:rPr>
        <w:t>复核结论为“异常”和连续2次“待改进”的学校，省级教育行政部门须对其采取削减招生计划、暂停备案新专业、</w:t>
      </w:r>
      <w:r w:rsidRPr="00065637">
        <w:rPr>
          <w:rFonts w:ascii="仿宋_GB2312" w:eastAsia="仿宋_GB2312" w:hint="eastAsia"/>
          <w:color w:val="000000"/>
          <w:sz w:val="32"/>
          <w:szCs w:val="32"/>
        </w:rPr>
        <w:t>限制项目审报</w:t>
      </w:r>
      <w:r w:rsidRPr="00065637">
        <w:rPr>
          <w:rFonts w:ascii="仿宋_GB2312" w:eastAsia="仿宋_GB2312" w:hint="eastAsia"/>
          <w:bCs/>
          <w:color w:val="000000"/>
          <w:sz w:val="32"/>
          <w:szCs w:val="32"/>
        </w:rPr>
        <w:t>等限制措施。</w:t>
      </w:r>
      <w:bookmarkStart w:id="75" w:name="_Toc367634463"/>
      <w:bookmarkStart w:id="76" w:name="_Toc367635288"/>
      <w:bookmarkStart w:id="77" w:name="_Toc385279530"/>
      <w:bookmarkStart w:id="78" w:name="_Toc398651809"/>
    </w:p>
    <w:p w:rsidR="009E4F9C" w:rsidRPr="00C514C3" w:rsidRDefault="009E4F9C" w:rsidP="009E4F9C">
      <w:pPr>
        <w:pStyle w:val="p0"/>
        <w:adjustRightInd w:val="0"/>
        <w:snapToGrid w:val="0"/>
        <w:spacing w:line="288" w:lineRule="auto"/>
        <w:ind w:firstLineChars="196" w:firstLine="630"/>
        <w:rPr>
          <w:rFonts w:ascii="仿宋_GB2312" w:eastAsia="仿宋_GB2312"/>
          <w:b/>
          <w:color w:val="000000"/>
          <w:sz w:val="32"/>
          <w:szCs w:val="32"/>
        </w:rPr>
      </w:pPr>
      <w:r w:rsidRPr="00C514C3">
        <w:rPr>
          <w:rFonts w:ascii="仿宋_GB2312" w:eastAsia="仿宋_GB2312" w:hAnsi="Times New Roman" w:hint="eastAsia"/>
          <w:b/>
          <w:color w:val="000000"/>
          <w:sz w:val="32"/>
          <w:szCs w:val="32"/>
        </w:rPr>
        <w:t>五、</w:t>
      </w:r>
      <w:bookmarkStart w:id="79" w:name="_Toc367634464"/>
      <w:bookmarkStart w:id="80" w:name="_Toc367635289"/>
      <w:bookmarkStart w:id="81" w:name="_Toc385279531"/>
      <w:bookmarkStart w:id="82" w:name="_Toc398651810"/>
      <w:bookmarkStart w:id="83" w:name="_Toc367634470"/>
      <w:bookmarkStart w:id="84" w:name="_Toc367635295"/>
      <w:bookmarkStart w:id="85" w:name="_Toc385279532"/>
      <w:bookmarkStart w:id="86" w:name="_Toc398651811"/>
      <w:bookmarkEnd w:id="75"/>
      <w:bookmarkEnd w:id="76"/>
      <w:bookmarkEnd w:id="77"/>
      <w:bookmarkEnd w:id="78"/>
      <w:r w:rsidRPr="00C514C3">
        <w:rPr>
          <w:rFonts w:ascii="仿宋_GB2312" w:eastAsia="仿宋_GB2312" w:hint="eastAsia"/>
          <w:b/>
          <w:color w:val="000000"/>
          <w:sz w:val="32"/>
          <w:szCs w:val="32"/>
        </w:rPr>
        <w:t>工作组织</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color w:val="000000"/>
          <w:sz w:val="32"/>
          <w:szCs w:val="32"/>
        </w:rPr>
      </w:pPr>
      <w:r w:rsidRPr="00065637">
        <w:rPr>
          <w:rFonts w:ascii="仿宋_GB2312" w:eastAsia="仿宋_GB2312" w:hint="eastAsia"/>
          <w:color w:val="000000"/>
          <w:sz w:val="32"/>
          <w:szCs w:val="32"/>
        </w:rPr>
        <w:t>（一）教育部组建“职业院校教学工作诊断与改进专家委员会”（简称全国诊改专委会）负责诊改工作的业务指导。设立诊改工作网站，集中发布诊改工作的相关政策和信息。</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color w:val="000000"/>
          <w:sz w:val="32"/>
          <w:szCs w:val="32"/>
        </w:rPr>
      </w:pPr>
      <w:r w:rsidRPr="00065637">
        <w:rPr>
          <w:rFonts w:ascii="仿宋_GB2312" w:eastAsia="仿宋_GB2312" w:hint="eastAsia"/>
          <w:color w:val="000000"/>
          <w:sz w:val="32"/>
          <w:szCs w:val="32"/>
        </w:rPr>
        <w:t>（二）省级教育行政部门应按照教育部总体要求</w:t>
      </w:r>
      <w:r>
        <w:rPr>
          <w:rFonts w:ascii="仿宋_GB2312" w:eastAsia="仿宋_GB2312" w:hint="eastAsia"/>
          <w:color w:val="000000"/>
          <w:sz w:val="32"/>
          <w:szCs w:val="32"/>
        </w:rPr>
        <w:t>，</w:t>
      </w:r>
      <w:r w:rsidRPr="00065637">
        <w:rPr>
          <w:rFonts w:ascii="仿宋_GB2312" w:eastAsia="仿宋_GB2312" w:hint="eastAsia"/>
          <w:color w:val="000000"/>
          <w:sz w:val="32"/>
          <w:szCs w:val="32"/>
        </w:rPr>
        <w:t>统筹规划本省（区、市）质量保证体系诊改工作，结合实际制订相应的执行方案和工作规划。</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color w:val="000000"/>
          <w:sz w:val="32"/>
          <w:szCs w:val="32"/>
        </w:rPr>
      </w:pPr>
      <w:r w:rsidRPr="00065637">
        <w:rPr>
          <w:rFonts w:ascii="仿宋_GB2312" w:eastAsia="仿宋_GB2312" w:hint="eastAsia"/>
          <w:color w:val="000000"/>
          <w:sz w:val="32"/>
          <w:szCs w:val="32"/>
        </w:rPr>
        <w:t>（三）省级教育行政部门可遴选熟悉高职教育、具有管理经验的高职院校专家、教育研究专家、行业企业专家等组成任期制的省级诊改专委会，负责本省诊改工作业务指导。省级教育行政部门可委托诊改专家委员会，探索建立诊改专家认证制度，建立动态的诊改专家库并规范专家管理。</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color w:val="000000"/>
          <w:sz w:val="32"/>
          <w:szCs w:val="32"/>
        </w:rPr>
      </w:pPr>
      <w:r w:rsidRPr="00065637">
        <w:rPr>
          <w:rFonts w:ascii="仿宋_GB2312" w:eastAsia="仿宋_GB2312" w:hint="eastAsia"/>
          <w:color w:val="000000"/>
          <w:sz w:val="32"/>
          <w:szCs w:val="32"/>
        </w:rPr>
        <w:t>（四）省级教育行政部门应于年底前向社会公布本地区下一年度接受复核的院校名单。</w:t>
      </w:r>
      <w:r w:rsidRPr="00065637" w:rsidDel="009C5ED6">
        <w:rPr>
          <w:rFonts w:ascii="仿宋_GB2312" w:eastAsia="仿宋_GB2312" w:hint="eastAsia"/>
          <w:color w:val="000000"/>
          <w:sz w:val="32"/>
          <w:szCs w:val="32"/>
        </w:rPr>
        <w:t xml:space="preserve"> </w:t>
      </w:r>
    </w:p>
    <w:p w:rsidR="009E4F9C" w:rsidRPr="00065637" w:rsidRDefault="009E4F9C" w:rsidP="009E4F9C">
      <w:pPr>
        <w:pStyle w:val="p0"/>
        <w:adjustRightInd w:val="0"/>
        <w:snapToGrid w:val="0"/>
        <w:spacing w:before="0" w:beforeAutospacing="0" w:after="0" w:afterAutospacing="0" w:line="288" w:lineRule="auto"/>
        <w:ind w:firstLineChars="200" w:firstLine="640"/>
        <w:jc w:val="both"/>
        <w:rPr>
          <w:rFonts w:ascii="仿宋_GB2312" w:eastAsia="仿宋_GB2312"/>
          <w:color w:val="000000"/>
          <w:sz w:val="32"/>
          <w:szCs w:val="32"/>
        </w:rPr>
      </w:pPr>
      <w:r w:rsidRPr="00065637">
        <w:rPr>
          <w:rFonts w:ascii="仿宋_GB2312" w:eastAsia="仿宋_GB2312" w:hint="eastAsia"/>
          <w:color w:val="000000"/>
          <w:sz w:val="32"/>
          <w:szCs w:val="32"/>
        </w:rPr>
        <w:t>（五）学校须根据复核工作报告制定</w:t>
      </w:r>
      <w:r>
        <w:rPr>
          <w:rFonts w:ascii="仿宋_GB2312" w:eastAsia="仿宋_GB2312" w:hint="eastAsia"/>
          <w:color w:val="000000"/>
          <w:sz w:val="32"/>
          <w:szCs w:val="32"/>
        </w:rPr>
        <w:t>整</w:t>
      </w:r>
      <w:r w:rsidRPr="00065637">
        <w:rPr>
          <w:rFonts w:ascii="仿宋_GB2312" w:eastAsia="仿宋_GB2312" w:hint="eastAsia"/>
          <w:color w:val="000000"/>
          <w:sz w:val="32"/>
          <w:szCs w:val="32"/>
        </w:rPr>
        <w:t>改方案，在规定的期限内完成</w:t>
      </w:r>
      <w:r>
        <w:rPr>
          <w:rFonts w:ascii="仿宋_GB2312" w:eastAsia="仿宋_GB2312" w:hint="eastAsia"/>
          <w:color w:val="000000"/>
          <w:sz w:val="32"/>
          <w:szCs w:val="32"/>
        </w:rPr>
        <w:t>整</w:t>
      </w:r>
      <w:r w:rsidRPr="00065637">
        <w:rPr>
          <w:rFonts w:ascii="仿宋_GB2312" w:eastAsia="仿宋_GB2312" w:hint="eastAsia"/>
          <w:color w:val="000000"/>
          <w:sz w:val="32"/>
          <w:szCs w:val="32"/>
        </w:rPr>
        <w:t>改任务。</w:t>
      </w:r>
    </w:p>
    <w:p w:rsidR="009E4F9C" w:rsidRPr="00065637" w:rsidRDefault="009E4F9C" w:rsidP="009E4F9C">
      <w:pPr>
        <w:pStyle w:val="p0"/>
        <w:adjustRightInd w:val="0"/>
        <w:snapToGrid w:val="0"/>
        <w:spacing w:line="288" w:lineRule="auto"/>
        <w:ind w:firstLineChars="200" w:firstLine="643"/>
        <w:rPr>
          <w:rFonts w:ascii="仿宋_GB2312" w:eastAsia="仿宋_GB2312" w:hAnsi="Times New Roman"/>
          <w:b/>
          <w:color w:val="000000"/>
          <w:sz w:val="32"/>
          <w:szCs w:val="32"/>
        </w:rPr>
      </w:pPr>
      <w:bookmarkStart w:id="87" w:name="_Toc367634478"/>
      <w:bookmarkStart w:id="88" w:name="_Toc367635303"/>
      <w:bookmarkStart w:id="89" w:name="_Toc385279533"/>
      <w:bookmarkStart w:id="90" w:name="_Toc398651812"/>
      <w:bookmarkEnd w:id="79"/>
      <w:bookmarkEnd w:id="80"/>
      <w:bookmarkEnd w:id="81"/>
      <w:bookmarkEnd w:id="82"/>
      <w:bookmarkEnd w:id="83"/>
      <w:bookmarkEnd w:id="84"/>
      <w:bookmarkEnd w:id="85"/>
      <w:bookmarkEnd w:id="86"/>
      <w:r w:rsidRPr="00E874E4">
        <w:rPr>
          <w:rFonts w:ascii="仿宋_GB2312" w:eastAsia="仿宋_GB2312" w:hint="eastAsia"/>
          <w:b/>
          <w:color w:val="000000"/>
          <w:sz w:val="32"/>
          <w:szCs w:val="32"/>
        </w:rPr>
        <w:lastRenderedPageBreak/>
        <w:t>六</w:t>
      </w:r>
      <w:r w:rsidRPr="00E874E4">
        <w:rPr>
          <w:rFonts w:ascii="仿宋_GB2312" w:eastAsia="仿宋_GB2312" w:hAnsi="Times New Roman" w:hint="eastAsia"/>
          <w:b/>
          <w:color w:val="000000"/>
          <w:sz w:val="32"/>
          <w:szCs w:val="32"/>
        </w:rPr>
        <w:t>、</w:t>
      </w:r>
      <w:r w:rsidRPr="00065637">
        <w:rPr>
          <w:rFonts w:ascii="仿宋_GB2312" w:eastAsia="仿宋_GB2312" w:hAnsi="Times New Roman" w:hint="eastAsia"/>
          <w:b/>
          <w:color w:val="000000"/>
          <w:sz w:val="32"/>
          <w:szCs w:val="32"/>
        </w:rPr>
        <w:t>纪律</w:t>
      </w:r>
      <w:bookmarkEnd w:id="87"/>
      <w:bookmarkEnd w:id="88"/>
      <w:bookmarkEnd w:id="89"/>
      <w:bookmarkEnd w:id="90"/>
      <w:r w:rsidRPr="00065637">
        <w:rPr>
          <w:rFonts w:ascii="仿宋_GB2312" w:eastAsia="仿宋_GB2312" w:hAnsi="Times New Roman" w:hint="eastAsia"/>
          <w:b/>
          <w:color w:val="000000"/>
          <w:sz w:val="32"/>
          <w:szCs w:val="32"/>
        </w:rPr>
        <w:t>与监督</w:t>
      </w:r>
    </w:p>
    <w:p w:rsidR="009E4F9C" w:rsidRPr="00065637" w:rsidRDefault="009E4F9C" w:rsidP="009E4F9C">
      <w:pPr>
        <w:adjustRightInd w:val="0"/>
        <w:snapToGrid w:val="0"/>
        <w:spacing w:line="288" w:lineRule="auto"/>
        <w:ind w:firstLineChars="200" w:firstLine="640"/>
        <w:rPr>
          <w:rFonts w:ascii="仿宋_GB2312" w:eastAsia="仿宋_GB2312" w:hAnsi="宋体" w:cs="宋体"/>
          <w:color w:val="000000"/>
          <w:kern w:val="0"/>
          <w:sz w:val="32"/>
          <w:szCs w:val="32"/>
        </w:rPr>
      </w:pPr>
      <w:r w:rsidRPr="00065637">
        <w:rPr>
          <w:rFonts w:ascii="仿宋_GB2312" w:eastAsia="仿宋_GB2312" w:hAnsi="宋体" w:cs="宋体" w:hint="eastAsia"/>
          <w:color w:val="000000"/>
          <w:kern w:val="0"/>
          <w:sz w:val="32"/>
          <w:szCs w:val="32"/>
        </w:rPr>
        <w:t>各地要加强</w:t>
      </w:r>
      <w:r>
        <w:rPr>
          <w:rFonts w:ascii="仿宋_GB2312" w:eastAsia="仿宋_GB2312" w:hAnsi="宋体" w:cs="宋体" w:hint="eastAsia"/>
          <w:color w:val="000000"/>
          <w:kern w:val="0"/>
          <w:sz w:val="32"/>
          <w:szCs w:val="32"/>
        </w:rPr>
        <w:t>诊改</w:t>
      </w:r>
      <w:r w:rsidRPr="00065637">
        <w:rPr>
          <w:rFonts w:ascii="仿宋_GB2312" w:eastAsia="仿宋_GB2312" w:hAnsi="宋体" w:cs="宋体" w:hint="eastAsia"/>
          <w:color w:val="000000"/>
          <w:kern w:val="0"/>
          <w:sz w:val="32"/>
          <w:szCs w:val="32"/>
        </w:rPr>
        <w:t>工作的管理，严肃工作纪律，建立</w:t>
      </w:r>
      <w:r>
        <w:rPr>
          <w:rFonts w:ascii="仿宋_GB2312" w:eastAsia="仿宋_GB2312" w:hAnsi="宋体" w:cs="宋体" w:hint="eastAsia"/>
          <w:color w:val="000000"/>
          <w:kern w:val="0"/>
          <w:sz w:val="32"/>
          <w:szCs w:val="32"/>
        </w:rPr>
        <w:t>诊改</w:t>
      </w:r>
      <w:r w:rsidRPr="00065637">
        <w:rPr>
          <w:rFonts w:ascii="仿宋_GB2312" w:eastAsia="仿宋_GB2312" w:hAnsi="宋体" w:cs="宋体" w:hint="eastAsia"/>
          <w:color w:val="000000"/>
          <w:kern w:val="0"/>
          <w:sz w:val="32"/>
          <w:szCs w:val="32"/>
        </w:rPr>
        <w:t>工作信息公告制度。</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color w:val="000000"/>
          <w:sz w:val="32"/>
          <w:szCs w:val="32"/>
        </w:rPr>
      </w:pPr>
      <w:r w:rsidRPr="00065637">
        <w:rPr>
          <w:rFonts w:ascii="仿宋_GB2312" w:eastAsia="仿宋_GB2312" w:hint="eastAsia"/>
          <w:color w:val="000000"/>
          <w:sz w:val="32"/>
          <w:szCs w:val="32"/>
        </w:rPr>
        <w:t>（一）各地要按照报备的实施方案开展高职院校内部质量保证体系诊改工作。如有调整，须及时报备。</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color w:val="000000"/>
          <w:sz w:val="32"/>
          <w:szCs w:val="32"/>
        </w:rPr>
      </w:pPr>
      <w:r w:rsidRPr="00065637">
        <w:rPr>
          <w:rFonts w:ascii="仿宋_GB2312" w:eastAsia="仿宋_GB2312" w:hint="eastAsia"/>
          <w:color w:val="000000"/>
          <w:sz w:val="32"/>
          <w:szCs w:val="32"/>
        </w:rPr>
        <w:t>（二）复核工作不得影响学校正常教学秩序，并</w:t>
      </w:r>
      <w:r>
        <w:rPr>
          <w:rFonts w:ascii="仿宋_GB2312" w:eastAsia="仿宋_GB2312" w:hint="eastAsia"/>
          <w:color w:val="000000"/>
          <w:sz w:val="32"/>
          <w:szCs w:val="32"/>
        </w:rPr>
        <w:t>认真贯彻落实</w:t>
      </w:r>
      <w:r w:rsidRPr="00065637">
        <w:rPr>
          <w:rFonts w:ascii="仿宋_GB2312" w:eastAsia="仿宋_GB2312" w:hint="eastAsia"/>
          <w:color w:val="000000"/>
          <w:sz w:val="32"/>
          <w:szCs w:val="32"/>
        </w:rPr>
        <w:t>中央八项规定</w:t>
      </w:r>
      <w:r>
        <w:rPr>
          <w:rFonts w:ascii="仿宋_GB2312" w:eastAsia="仿宋_GB2312" w:hint="eastAsia"/>
          <w:color w:val="000000"/>
          <w:sz w:val="32"/>
          <w:szCs w:val="32"/>
        </w:rPr>
        <w:t>精神</w:t>
      </w:r>
      <w:r>
        <w:rPr>
          <w:rFonts w:ascii="仿宋_GB2312" w:eastAsia="仿宋_GB2312" w:hAnsi="Times New Roman" w:cs="Times New Roman" w:hint="eastAsia"/>
          <w:color w:val="000000"/>
          <w:sz w:val="32"/>
          <w:szCs w:val="32"/>
        </w:rPr>
        <w:t>、</w:t>
      </w:r>
      <w:r w:rsidRPr="00065637">
        <w:rPr>
          <w:rFonts w:ascii="仿宋_GB2312" w:eastAsia="仿宋_GB2312" w:hAnsi="Times New Roman" w:cs="Times New Roman" w:hint="eastAsia"/>
          <w:color w:val="000000"/>
          <w:sz w:val="32"/>
          <w:szCs w:val="32"/>
        </w:rPr>
        <w:t>教育部</w:t>
      </w:r>
      <w:r>
        <w:rPr>
          <w:rFonts w:ascii="仿宋_GB2312" w:eastAsia="仿宋_GB2312" w:hAnsi="Times New Roman" w:cs="Times New Roman" w:hint="eastAsia"/>
          <w:color w:val="000000"/>
          <w:sz w:val="32"/>
          <w:szCs w:val="32"/>
        </w:rPr>
        <w:t>二十条要求及</w:t>
      </w:r>
      <w:r w:rsidRPr="00065637">
        <w:rPr>
          <w:rFonts w:ascii="仿宋_GB2312" w:eastAsia="仿宋_GB2312" w:hAnsi="Times New Roman" w:cs="Times New Roman" w:hint="eastAsia"/>
          <w:color w:val="000000"/>
          <w:sz w:val="32"/>
          <w:szCs w:val="32"/>
        </w:rPr>
        <w:t>有关规定</w:t>
      </w:r>
      <w:r w:rsidRPr="00065637">
        <w:rPr>
          <w:rFonts w:ascii="仿宋_GB2312" w:eastAsia="仿宋_GB2312" w:hint="eastAsia"/>
          <w:color w:val="000000"/>
          <w:sz w:val="32"/>
          <w:szCs w:val="32"/>
        </w:rPr>
        <w:t>。</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color w:val="000000"/>
          <w:sz w:val="32"/>
          <w:szCs w:val="32"/>
        </w:rPr>
      </w:pPr>
      <w:r w:rsidRPr="00065637">
        <w:rPr>
          <w:rFonts w:ascii="仿宋_GB2312" w:eastAsia="仿宋_GB2312" w:hint="eastAsia"/>
          <w:color w:val="000000"/>
          <w:sz w:val="32"/>
          <w:szCs w:val="32"/>
        </w:rPr>
        <w:t>（三）复核专家必须洁身自律，被确</w:t>
      </w:r>
      <w:r>
        <w:rPr>
          <w:rFonts w:ascii="仿宋_GB2312" w:eastAsia="仿宋_GB2312" w:hint="eastAsia"/>
          <w:color w:val="000000"/>
          <w:sz w:val="32"/>
          <w:szCs w:val="32"/>
        </w:rPr>
        <w:t>定</w:t>
      </w:r>
      <w:r w:rsidRPr="00065637">
        <w:rPr>
          <w:rFonts w:ascii="仿宋_GB2312" w:eastAsia="仿宋_GB2312" w:hint="eastAsia"/>
          <w:color w:val="000000"/>
          <w:sz w:val="32"/>
          <w:szCs w:val="32"/>
        </w:rPr>
        <w:t>为专家组成员后，不得接受邀请参加</w:t>
      </w:r>
      <w:r>
        <w:rPr>
          <w:rFonts w:ascii="仿宋_GB2312" w:eastAsia="仿宋_GB2312" w:hint="eastAsia"/>
          <w:color w:val="000000"/>
          <w:sz w:val="32"/>
          <w:szCs w:val="32"/>
        </w:rPr>
        <w:t>复核学校的</w:t>
      </w:r>
      <w:r w:rsidRPr="00065637">
        <w:rPr>
          <w:rFonts w:ascii="仿宋_GB2312" w:eastAsia="仿宋_GB2312" w:hint="eastAsia"/>
          <w:color w:val="000000"/>
          <w:sz w:val="32"/>
          <w:szCs w:val="32"/>
        </w:rPr>
        <w:t>诊改辅导、讲座等活动。如有违反</w:t>
      </w:r>
      <w:r w:rsidRPr="00065637">
        <w:rPr>
          <w:rFonts w:ascii="仿宋_GB2312" w:eastAsia="仿宋_GB2312" w:hint="eastAsia"/>
          <w:sz w:val="32"/>
          <w:szCs w:val="32"/>
        </w:rPr>
        <w:t>，</w:t>
      </w:r>
      <w:r w:rsidRPr="00065637">
        <w:rPr>
          <w:rFonts w:ascii="仿宋_GB2312" w:eastAsia="仿宋_GB2312" w:hint="eastAsia"/>
          <w:color w:val="000000"/>
          <w:sz w:val="32"/>
          <w:szCs w:val="32"/>
        </w:rPr>
        <w:t>应予更换并及时公布。</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color w:val="000000"/>
          <w:sz w:val="32"/>
          <w:szCs w:val="32"/>
        </w:rPr>
      </w:pPr>
      <w:r w:rsidRPr="00065637">
        <w:rPr>
          <w:rFonts w:ascii="仿宋_GB2312" w:eastAsia="仿宋_GB2312" w:hint="eastAsia"/>
          <w:color w:val="000000"/>
          <w:sz w:val="32"/>
          <w:szCs w:val="32"/>
        </w:rPr>
        <w:t>（四）省级教育行政部门须指定网站，将诊改相关政策文件、复核专家组名单、接受复核院校应公示的材料，以及复核结论</w:t>
      </w:r>
      <w:r>
        <w:rPr>
          <w:rFonts w:ascii="仿宋_GB2312" w:eastAsia="仿宋_GB2312" w:hint="eastAsia"/>
          <w:color w:val="000000"/>
          <w:sz w:val="32"/>
          <w:szCs w:val="32"/>
        </w:rPr>
        <w:t>、回访结果</w:t>
      </w:r>
      <w:r w:rsidRPr="00065637">
        <w:rPr>
          <w:rFonts w:ascii="仿宋_GB2312" w:eastAsia="仿宋_GB2312" w:hint="eastAsia"/>
          <w:color w:val="000000"/>
          <w:sz w:val="32"/>
          <w:szCs w:val="32"/>
        </w:rPr>
        <w:t>等集中公布，接受社会监督。</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color w:val="000000"/>
          <w:sz w:val="32"/>
          <w:szCs w:val="32"/>
        </w:rPr>
      </w:pPr>
      <w:r w:rsidRPr="00065637">
        <w:rPr>
          <w:rFonts w:ascii="仿宋_GB2312" w:eastAsia="仿宋_GB2312" w:hint="eastAsia"/>
          <w:color w:val="000000"/>
          <w:sz w:val="32"/>
          <w:szCs w:val="32"/>
        </w:rPr>
        <w:t>（五）各地要严格复核专家管理，对违反纪律或社会反响差的专家，应从专家库中除名并在一定范围内公布。</w:t>
      </w:r>
      <w:bookmarkStart w:id="91" w:name="_Toc367634484"/>
      <w:bookmarkStart w:id="92" w:name="_Toc367635309"/>
      <w:bookmarkStart w:id="93" w:name="_Toc385279534"/>
      <w:bookmarkStart w:id="94" w:name="_Toc398651813"/>
    </w:p>
    <w:p w:rsidR="009E4F9C" w:rsidRDefault="009E4F9C" w:rsidP="009E4F9C">
      <w:pPr>
        <w:pStyle w:val="p0"/>
        <w:adjustRightInd w:val="0"/>
        <w:snapToGrid w:val="0"/>
        <w:spacing w:before="0" w:beforeAutospacing="0" w:after="0" w:afterAutospacing="0" w:line="288" w:lineRule="auto"/>
        <w:ind w:leftChars="300" w:left="2070" w:hangingChars="450" w:hanging="1440"/>
        <w:rPr>
          <w:rFonts w:ascii="仿宋_GB2312" w:eastAsia="仿宋_GB2312" w:hAnsi="仿宋" w:cs="仿宋_GB2312"/>
          <w:kern w:val="2"/>
          <w:sz w:val="32"/>
          <w:szCs w:val="32"/>
        </w:rPr>
      </w:pPr>
    </w:p>
    <w:p w:rsidR="009E4F9C" w:rsidRDefault="009E4F9C" w:rsidP="009E4F9C">
      <w:pPr>
        <w:pStyle w:val="p0"/>
        <w:adjustRightInd w:val="0"/>
        <w:snapToGrid w:val="0"/>
        <w:spacing w:before="0" w:beforeAutospacing="0" w:after="0" w:afterAutospacing="0" w:line="288" w:lineRule="auto"/>
        <w:ind w:leftChars="300" w:left="2070" w:hangingChars="450" w:hanging="1440"/>
        <w:rPr>
          <w:rFonts w:ascii="仿宋_GB2312" w:eastAsia="仿宋_GB2312" w:hAnsi="仿宋" w:cs="仿宋_GB2312"/>
          <w:kern w:val="2"/>
          <w:sz w:val="32"/>
          <w:szCs w:val="32"/>
        </w:rPr>
      </w:pPr>
      <w:r w:rsidRPr="00065637">
        <w:rPr>
          <w:rFonts w:ascii="仿宋_GB2312" w:eastAsia="仿宋_GB2312" w:hAnsi="仿宋" w:cs="仿宋_GB2312" w:hint="eastAsia"/>
          <w:kern w:val="2"/>
          <w:sz w:val="32"/>
          <w:szCs w:val="32"/>
        </w:rPr>
        <w:t>附：</w:t>
      </w:r>
      <w:bookmarkEnd w:id="91"/>
      <w:bookmarkEnd w:id="92"/>
      <w:bookmarkEnd w:id="93"/>
      <w:bookmarkEnd w:id="94"/>
      <w:r w:rsidRPr="00065637">
        <w:rPr>
          <w:rFonts w:ascii="仿宋_GB2312" w:eastAsia="仿宋_GB2312" w:hAnsi="仿宋" w:cs="仿宋_GB2312" w:hint="eastAsia"/>
          <w:kern w:val="2"/>
          <w:sz w:val="32"/>
          <w:szCs w:val="32"/>
        </w:rPr>
        <w:t>1．高等职业院校内部质量保证体系诊断项目参考表</w:t>
      </w:r>
    </w:p>
    <w:p w:rsidR="009E4F9C" w:rsidRPr="00065637" w:rsidRDefault="009E4F9C" w:rsidP="009E4F9C">
      <w:pPr>
        <w:pStyle w:val="p0"/>
        <w:adjustRightInd w:val="0"/>
        <w:snapToGrid w:val="0"/>
        <w:spacing w:line="288" w:lineRule="auto"/>
        <w:ind w:firstLineChars="400" w:firstLine="1280"/>
        <w:rPr>
          <w:rFonts w:ascii="仿宋_GB2312" w:eastAsia="仿宋_GB2312" w:hAnsi="仿宋" w:cs="仿宋_GB2312"/>
          <w:kern w:val="2"/>
          <w:sz w:val="32"/>
          <w:szCs w:val="32"/>
        </w:rPr>
      </w:pPr>
      <w:r w:rsidRPr="00065637">
        <w:rPr>
          <w:rFonts w:ascii="仿宋_GB2312" w:eastAsia="仿宋_GB2312" w:hAnsi="仿宋" w:cs="仿宋_GB2312" w:hint="eastAsia"/>
          <w:kern w:val="2"/>
          <w:sz w:val="32"/>
          <w:szCs w:val="32"/>
        </w:rPr>
        <w:t>2．学校</w:t>
      </w:r>
      <w:r w:rsidRPr="00065637">
        <w:rPr>
          <w:rFonts w:ascii="仿宋_GB2312" w:eastAsia="仿宋_GB2312" w:hint="eastAsia"/>
          <w:color w:val="000000"/>
          <w:sz w:val="32"/>
          <w:szCs w:val="32"/>
        </w:rPr>
        <w:t>内部质量保证体系自我诊改报告（参考格式）</w:t>
      </w:r>
    </w:p>
    <w:p w:rsidR="009E4F9C" w:rsidRPr="00BB2A5D" w:rsidRDefault="009E4F9C" w:rsidP="009E4F9C">
      <w:pPr>
        <w:pStyle w:val="p0"/>
        <w:adjustRightInd w:val="0"/>
        <w:snapToGrid w:val="0"/>
        <w:spacing w:before="0" w:beforeAutospacing="0" w:after="0" w:afterAutospacing="0" w:line="288" w:lineRule="auto"/>
        <w:ind w:leftChars="650" w:left="1845" w:hangingChars="150" w:hanging="480"/>
        <w:rPr>
          <w:rFonts w:ascii="仿宋_GB2312" w:eastAsia="仿宋_GB2312" w:hAnsi="仿宋" w:cs="仿宋_GB2312"/>
          <w:kern w:val="2"/>
          <w:sz w:val="32"/>
          <w:szCs w:val="32"/>
        </w:rPr>
        <w:sectPr w:rsidR="009E4F9C" w:rsidRPr="00BB2A5D" w:rsidSect="0017437D">
          <w:headerReference w:type="default" r:id="rId6"/>
          <w:footerReference w:type="even" r:id="rId7"/>
          <w:footerReference w:type="default" r:id="rId8"/>
          <w:pgSz w:w="11906" w:h="16838"/>
          <w:pgMar w:top="1418" w:right="1418" w:bottom="1418" w:left="1418" w:header="851" w:footer="992" w:gutter="0"/>
          <w:cols w:space="425"/>
          <w:docGrid w:type="lines" w:linePitch="312"/>
        </w:sectPr>
      </w:pPr>
    </w:p>
    <w:p w:rsidR="009E4F9C" w:rsidRPr="001C1B83" w:rsidRDefault="009E4F9C" w:rsidP="009E4F9C">
      <w:pPr>
        <w:jc w:val="left"/>
        <w:rPr>
          <w:rFonts w:ascii="仿宋_GB2312" w:eastAsia="仿宋_GB2312" w:hAnsi="黑体"/>
          <w:sz w:val="28"/>
          <w:szCs w:val="28"/>
        </w:rPr>
      </w:pPr>
      <w:r w:rsidRPr="001C1B83">
        <w:rPr>
          <w:rFonts w:ascii="仿宋_GB2312" w:eastAsia="仿宋_GB2312" w:hAnsi="黑体" w:hint="eastAsia"/>
          <w:sz w:val="28"/>
          <w:szCs w:val="28"/>
        </w:rPr>
        <w:lastRenderedPageBreak/>
        <w:t>附1</w:t>
      </w:r>
    </w:p>
    <w:p w:rsidR="009E4F9C" w:rsidRPr="00140280" w:rsidRDefault="009E4F9C" w:rsidP="009E4F9C">
      <w:pPr>
        <w:jc w:val="center"/>
        <w:rPr>
          <w:rFonts w:ascii="黑体" w:eastAsia="黑体" w:hAnsi="黑体"/>
          <w:color w:val="FF0000"/>
          <w:sz w:val="30"/>
          <w:szCs w:val="30"/>
        </w:rPr>
      </w:pPr>
      <w:r w:rsidRPr="00140280">
        <w:rPr>
          <w:rFonts w:ascii="黑体" w:eastAsia="黑体" w:hAnsi="黑体" w:hint="eastAsia"/>
          <w:sz w:val="30"/>
          <w:szCs w:val="30"/>
        </w:rPr>
        <w:t>高职院校内部质量保证体系诊断项目参考表</w:t>
      </w:r>
    </w:p>
    <w:tbl>
      <w:tblPr>
        <w:tblW w:w="14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1418"/>
        <w:gridCol w:w="2397"/>
        <w:gridCol w:w="6035"/>
        <w:gridCol w:w="3268"/>
      </w:tblGrid>
      <w:tr w:rsidR="009E4F9C" w:rsidRPr="008A08E3" w:rsidTr="00097FF2">
        <w:trPr>
          <w:jc w:val="center"/>
        </w:trPr>
        <w:tc>
          <w:tcPr>
            <w:tcW w:w="1096" w:type="dxa"/>
            <w:shd w:val="clear" w:color="auto" w:fill="auto"/>
            <w:vAlign w:val="center"/>
          </w:tcPr>
          <w:p w:rsidR="009E4F9C" w:rsidRPr="008A08E3" w:rsidRDefault="009E4F9C" w:rsidP="00097FF2">
            <w:pPr>
              <w:jc w:val="center"/>
              <w:rPr>
                <w:rFonts w:ascii="仿宋_GB2312" w:eastAsia="仿宋_GB2312" w:hAnsi="黑体"/>
                <w:b/>
                <w:szCs w:val="21"/>
              </w:rPr>
            </w:pPr>
            <w:r w:rsidRPr="008A08E3">
              <w:rPr>
                <w:rFonts w:ascii="仿宋_GB2312" w:eastAsia="仿宋_GB2312" w:hAnsi="黑体" w:hint="eastAsia"/>
                <w:b/>
                <w:szCs w:val="21"/>
              </w:rPr>
              <w:t>诊断</w:t>
            </w:r>
          </w:p>
          <w:p w:rsidR="009E4F9C" w:rsidRPr="008A08E3" w:rsidRDefault="009E4F9C" w:rsidP="00097FF2">
            <w:pPr>
              <w:jc w:val="center"/>
              <w:rPr>
                <w:rFonts w:ascii="仿宋_GB2312" w:eastAsia="仿宋_GB2312" w:hAnsi="黑体"/>
                <w:b/>
                <w:szCs w:val="21"/>
              </w:rPr>
            </w:pPr>
            <w:r w:rsidRPr="008A08E3">
              <w:rPr>
                <w:rFonts w:ascii="仿宋_GB2312" w:eastAsia="仿宋_GB2312" w:hAnsi="黑体" w:hint="eastAsia"/>
                <w:b/>
                <w:szCs w:val="21"/>
              </w:rPr>
              <w:t>项目</w:t>
            </w:r>
          </w:p>
        </w:tc>
        <w:tc>
          <w:tcPr>
            <w:tcW w:w="1418" w:type="dxa"/>
            <w:shd w:val="clear" w:color="auto" w:fill="auto"/>
            <w:vAlign w:val="center"/>
          </w:tcPr>
          <w:p w:rsidR="009E4F9C" w:rsidRPr="008A08E3" w:rsidRDefault="009E4F9C" w:rsidP="00097FF2">
            <w:pPr>
              <w:jc w:val="center"/>
              <w:rPr>
                <w:rFonts w:ascii="仿宋_GB2312" w:eastAsia="仿宋_GB2312" w:hAnsi="黑体"/>
                <w:b/>
                <w:szCs w:val="21"/>
              </w:rPr>
            </w:pPr>
            <w:r w:rsidRPr="008A08E3">
              <w:rPr>
                <w:rFonts w:ascii="仿宋_GB2312" w:eastAsia="仿宋_GB2312" w:hAnsi="黑体" w:hint="eastAsia"/>
                <w:b/>
                <w:szCs w:val="21"/>
              </w:rPr>
              <w:t>诊断要素</w:t>
            </w:r>
          </w:p>
        </w:tc>
        <w:tc>
          <w:tcPr>
            <w:tcW w:w="2397" w:type="dxa"/>
            <w:vAlign w:val="center"/>
          </w:tcPr>
          <w:p w:rsidR="009E4F9C" w:rsidRPr="008A08E3" w:rsidRDefault="009E4F9C" w:rsidP="00097FF2">
            <w:pPr>
              <w:jc w:val="center"/>
              <w:rPr>
                <w:rFonts w:ascii="仿宋_GB2312" w:eastAsia="仿宋_GB2312" w:hAnsi="黑体"/>
                <w:b/>
                <w:szCs w:val="21"/>
              </w:rPr>
            </w:pPr>
            <w:r w:rsidRPr="008A08E3">
              <w:rPr>
                <w:rFonts w:ascii="仿宋_GB2312" w:eastAsia="仿宋_GB2312" w:hAnsi="黑体" w:hint="eastAsia"/>
                <w:b/>
                <w:szCs w:val="21"/>
              </w:rPr>
              <w:t>诊断点</w:t>
            </w:r>
          </w:p>
        </w:tc>
        <w:tc>
          <w:tcPr>
            <w:tcW w:w="6035" w:type="dxa"/>
            <w:shd w:val="clear" w:color="auto" w:fill="auto"/>
            <w:vAlign w:val="center"/>
          </w:tcPr>
          <w:p w:rsidR="009E4F9C" w:rsidRPr="008A08E3" w:rsidRDefault="009E4F9C" w:rsidP="00097FF2">
            <w:pPr>
              <w:jc w:val="center"/>
              <w:rPr>
                <w:rFonts w:ascii="仿宋_GB2312" w:eastAsia="仿宋_GB2312" w:hAnsi="黑体"/>
                <w:b/>
                <w:color w:val="000000"/>
                <w:szCs w:val="21"/>
              </w:rPr>
            </w:pPr>
            <w:r w:rsidRPr="008A08E3">
              <w:rPr>
                <w:rFonts w:ascii="仿宋_GB2312" w:eastAsia="仿宋_GB2312" w:hAnsi="黑体" w:hint="eastAsia"/>
                <w:b/>
                <w:color w:val="000000"/>
                <w:szCs w:val="21"/>
              </w:rPr>
              <w:t>影响因素参考提示</w:t>
            </w:r>
          </w:p>
        </w:tc>
        <w:tc>
          <w:tcPr>
            <w:tcW w:w="3268" w:type="dxa"/>
            <w:shd w:val="clear" w:color="auto" w:fill="auto"/>
            <w:vAlign w:val="center"/>
          </w:tcPr>
          <w:p w:rsidR="009E4F9C" w:rsidRPr="008A08E3" w:rsidRDefault="009E4F9C" w:rsidP="00097FF2">
            <w:pPr>
              <w:jc w:val="center"/>
              <w:rPr>
                <w:rFonts w:ascii="仿宋_GB2312" w:eastAsia="仿宋_GB2312" w:hAnsi="黑体"/>
                <w:b/>
                <w:color w:val="000000"/>
                <w:szCs w:val="21"/>
              </w:rPr>
            </w:pPr>
            <w:r w:rsidRPr="008A08E3">
              <w:rPr>
                <w:rFonts w:ascii="仿宋_GB2312" w:eastAsia="仿宋_GB2312" w:hAnsi="黑体" w:hint="eastAsia"/>
                <w:b/>
                <w:color w:val="000000"/>
                <w:szCs w:val="21"/>
              </w:rPr>
              <w:t>数据管理平台</w:t>
            </w:r>
          </w:p>
          <w:p w:rsidR="009E4F9C" w:rsidRPr="008A08E3" w:rsidRDefault="009E4F9C" w:rsidP="00097FF2">
            <w:pPr>
              <w:jc w:val="center"/>
              <w:rPr>
                <w:rFonts w:ascii="仿宋_GB2312" w:eastAsia="仿宋_GB2312" w:hAnsi="黑体"/>
                <w:b/>
                <w:szCs w:val="21"/>
              </w:rPr>
            </w:pPr>
            <w:r w:rsidRPr="008A08E3">
              <w:rPr>
                <w:rFonts w:ascii="仿宋_GB2312" w:eastAsia="仿宋_GB2312" w:hAnsi="黑体" w:hint="eastAsia"/>
                <w:b/>
                <w:color w:val="000000"/>
                <w:szCs w:val="21"/>
              </w:rPr>
              <w:t>相应编号</w:t>
            </w:r>
          </w:p>
        </w:tc>
      </w:tr>
      <w:tr w:rsidR="009E4F9C" w:rsidRPr="008A08E3" w:rsidTr="00097FF2">
        <w:trPr>
          <w:trHeight w:val="1125"/>
          <w:jc w:val="center"/>
        </w:trPr>
        <w:tc>
          <w:tcPr>
            <w:tcW w:w="1096" w:type="dxa"/>
            <w:vMerge w:val="restart"/>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1 体系总体构架</w:t>
            </w:r>
          </w:p>
        </w:tc>
        <w:tc>
          <w:tcPr>
            <w:tcW w:w="1418" w:type="dxa"/>
            <w:vMerge w:val="restart"/>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1.1质量保证理念</w:t>
            </w: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质量目标与定位</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学校发展目标定位是否科学明确；人才培养目标、规格是否符合区域经济和社会发展要求，是否符合学生全面发展要求；质量保证目标与学校发展目标、人才培养目标一致性、达成度。</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1.3/7</w:t>
            </w:r>
          </w:p>
        </w:tc>
      </w:tr>
      <w:tr w:rsidR="009E4F9C" w:rsidRPr="008A08E3" w:rsidTr="00097FF2">
        <w:trPr>
          <w:trHeight w:val="741"/>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color w:val="000000"/>
                <w:szCs w:val="21"/>
              </w:rPr>
            </w:pP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质量保证规划</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质量保证体系建设规划是否科学明晰、符合实际且具有可操作性；实际执行效果是否明显。</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1.3/7</w:t>
            </w:r>
          </w:p>
        </w:tc>
      </w:tr>
      <w:tr w:rsidR="009E4F9C" w:rsidRPr="008A08E3" w:rsidTr="00097FF2">
        <w:trPr>
          <w:trHeight w:val="807"/>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color w:val="000000"/>
                <w:szCs w:val="21"/>
              </w:rPr>
            </w:pP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质量文化建设</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师生质量意识，对学校质量理念的认同度；质量保证全员参与程度；质量文化氛围；持续改进质量的制度设计是否科学有效，是否实现持续改进。</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2.2/8</w:t>
            </w:r>
          </w:p>
        </w:tc>
      </w:tr>
      <w:tr w:rsidR="009E4F9C" w:rsidRPr="008A08E3" w:rsidTr="00097FF2">
        <w:trPr>
          <w:trHeight w:val="745"/>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val="restart"/>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1.2组织构架</w:t>
            </w: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质量保证机构与分工</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学校、院系各层面质量保证机构、岗位设置是否科学合理，分工与职责权限是否明确。</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8</w:t>
            </w:r>
          </w:p>
        </w:tc>
      </w:tr>
      <w:tr w:rsidR="009E4F9C" w:rsidRPr="008A08E3" w:rsidTr="00097FF2">
        <w:trPr>
          <w:trHeight w:val="1094"/>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color w:val="000000"/>
                <w:szCs w:val="21"/>
              </w:rPr>
            </w:pP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质量保证队伍</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质量保证队伍建设是否符合质量保证体系建设规划要求；人员配备是否符合岗位职责要求；对质量保证机构、人员是否有考核标准与考核制度；考核机制是否严格规范；能否实现持续改进。</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8.2/8.6</w:t>
            </w:r>
          </w:p>
        </w:tc>
      </w:tr>
      <w:tr w:rsidR="009E4F9C" w:rsidRPr="008A08E3" w:rsidTr="00097FF2">
        <w:trPr>
          <w:trHeight w:val="867"/>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val="restart"/>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1.3制度构架</w:t>
            </w: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质量保证制度</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学校、院系、专业、课程、教师、学生层面的质量保证制度是否具有系统性、完整性与可操作性。</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8.1</w:t>
            </w:r>
          </w:p>
        </w:tc>
      </w:tr>
      <w:tr w:rsidR="009E4F9C" w:rsidRPr="008A08E3" w:rsidTr="00097FF2">
        <w:trPr>
          <w:trHeight w:val="1371"/>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color w:val="000000"/>
                <w:szCs w:val="21"/>
              </w:rPr>
            </w:pP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执行与改进</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质量保证制度落实情况与改进措施是否具体务实；质量保证制度是否不断改进和完善；是否定期发布质量年度报告，质量年度报告结构是否规范、数据是否准确；院（系）、专业自我诊改是否已成常态。</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8.7</w:t>
            </w:r>
          </w:p>
        </w:tc>
      </w:tr>
      <w:tr w:rsidR="009E4F9C" w:rsidRPr="008A08E3" w:rsidTr="00097FF2">
        <w:trPr>
          <w:trHeight w:val="1449"/>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val="restart"/>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1.4信息系统</w:t>
            </w: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信息采集与管理</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是否重视高职院校人才培养工作状态数据采集与管理平台建设；人财物是否有保障，管理是否到位，运行是否良好；是否建立信息采集与平台管理工作制度，数据采集是否实时、准确、完整。</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3.4/8.1</w:t>
            </w:r>
          </w:p>
        </w:tc>
      </w:tr>
      <w:tr w:rsidR="009E4F9C" w:rsidRPr="008A08E3" w:rsidTr="00097FF2">
        <w:trPr>
          <w:trHeight w:val="685"/>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color w:val="000000"/>
                <w:szCs w:val="21"/>
              </w:rPr>
            </w:pP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信息应用</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是否运用平台进行日常管理和教学质量过程监控，各级用户是否定期开展数据分析，形成常态化的信息反馈诊断分析与改进机制。</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3.4</w:t>
            </w:r>
          </w:p>
        </w:tc>
      </w:tr>
      <w:tr w:rsidR="009E4F9C" w:rsidRPr="008A08E3" w:rsidTr="00097FF2">
        <w:trPr>
          <w:trHeight w:val="710"/>
          <w:jc w:val="center"/>
        </w:trPr>
        <w:tc>
          <w:tcPr>
            <w:tcW w:w="1096" w:type="dxa"/>
            <w:vMerge w:val="restart"/>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2 专业质量保证</w:t>
            </w:r>
          </w:p>
        </w:tc>
        <w:tc>
          <w:tcPr>
            <w:tcW w:w="1418" w:type="dxa"/>
            <w:vMerge w:val="restart"/>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2.1专业建设规划</w:t>
            </w: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规划制定与实施</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专业建设规划是否符合学校发展实际，是否可行；规划实施情况如何，专业</w:t>
            </w:r>
            <w:r>
              <w:rPr>
                <w:rFonts w:ascii="仿宋_GB2312" w:eastAsia="仿宋_GB2312" w:hint="eastAsia"/>
                <w:color w:val="000000"/>
                <w:szCs w:val="21"/>
              </w:rPr>
              <w:t>结</w:t>
            </w:r>
            <w:r w:rsidRPr="008A08E3">
              <w:rPr>
                <w:rFonts w:ascii="仿宋_GB2312" w:eastAsia="仿宋_GB2312" w:hint="eastAsia"/>
                <w:color w:val="000000"/>
                <w:szCs w:val="21"/>
              </w:rPr>
              <w:t>构是否不断优化。</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1.3/7.1-7.6/9.2</w:t>
            </w:r>
          </w:p>
        </w:tc>
      </w:tr>
      <w:tr w:rsidR="009E4F9C" w:rsidRPr="008A08E3" w:rsidTr="00097FF2">
        <w:trPr>
          <w:trHeight w:val="766"/>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color w:val="000000"/>
                <w:szCs w:val="21"/>
              </w:rPr>
            </w:pP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目标与标准</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有无明确的专业建设目标和标准；专业人才培养方案是否规范、科学、先进并不断优化。</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7.1/7.3/7.4</w:t>
            </w:r>
          </w:p>
        </w:tc>
      </w:tr>
      <w:tr w:rsidR="009E4F9C" w:rsidRPr="008A08E3" w:rsidTr="00097FF2">
        <w:trPr>
          <w:trHeight w:val="727"/>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color w:val="000000"/>
                <w:szCs w:val="21"/>
              </w:rPr>
            </w:pP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条件保障</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新增专业设置程序是否规范；专业建设条件（经费、师资、实验实训条件）是否有明确的保障措施。</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3.4/4/5.1/5.2</w:t>
            </w:r>
          </w:p>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6/7.4/7.5</w:t>
            </w:r>
          </w:p>
        </w:tc>
      </w:tr>
      <w:tr w:rsidR="009E4F9C" w:rsidRPr="008A08E3" w:rsidTr="00097FF2">
        <w:trPr>
          <w:trHeight w:val="1098"/>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val="restart"/>
            <w:shd w:val="clear" w:color="auto" w:fill="auto"/>
            <w:vAlign w:val="center"/>
          </w:tcPr>
          <w:p w:rsidR="009E4F9C" w:rsidRPr="008A08E3" w:rsidRDefault="009E4F9C" w:rsidP="00097FF2">
            <w:pPr>
              <w:rPr>
                <w:rFonts w:ascii="仿宋_GB2312" w:eastAsia="仿宋_GB2312"/>
                <w:color w:val="000000"/>
                <w:szCs w:val="21"/>
                <w:highlight w:val="yellow"/>
              </w:rPr>
            </w:pPr>
            <w:r w:rsidRPr="008A08E3">
              <w:rPr>
                <w:rFonts w:ascii="仿宋_GB2312" w:eastAsia="仿宋_GB2312" w:hint="eastAsia"/>
                <w:color w:val="000000"/>
                <w:szCs w:val="21"/>
              </w:rPr>
              <w:t>2.2专业诊改</w:t>
            </w: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诊改制度与运行</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学校内部是否建立常态化的专业诊改机制；是否能够促成校内专业设置随产业发展动态调整。</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3.4/8.1/8.7/9.1/9.2</w:t>
            </w:r>
          </w:p>
        </w:tc>
      </w:tr>
      <w:tr w:rsidR="009E4F9C" w:rsidRPr="008A08E3" w:rsidTr="00097FF2">
        <w:trPr>
          <w:trHeight w:val="1140"/>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color w:val="000000"/>
                <w:szCs w:val="21"/>
              </w:rPr>
            </w:pP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诊改效果</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诊改成效如何，人才培养质量是否不断提高；校企融合程度、专业服务社会能力是否不断提升；品牌（特色/重点）专业（群）建设成效、辐射影响力是否不断增强。</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smartTag w:uri="urn:schemas-microsoft-com:office:smarttags" w:element="chsdate">
              <w:smartTagPr>
                <w:attr w:name="IsROCDate" w:val="False"/>
                <w:attr w:name="IsLunarDate" w:val="False"/>
                <w:attr w:name="Day" w:val="6"/>
                <w:attr w:name="Month" w:val="5"/>
                <w:attr w:name="Year" w:val="2004"/>
              </w:smartTagPr>
              <w:r w:rsidRPr="008A08E3">
                <w:rPr>
                  <w:rFonts w:ascii="仿宋_GB2312" w:eastAsia="仿宋_GB2312" w:hint="eastAsia"/>
                  <w:color w:val="000000"/>
                  <w:szCs w:val="21"/>
                </w:rPr>
                <w:t>4/5/6</w:t>
              </w:r>
            </w:smartTag>
            <w:r w:rsidRPr="008A08E3">
              <w:rPr>
                <w:rFonts w:ascii="仿宋_GB2312" w:eastAsia="仿宋_GB2312" w:hint="eastAsia"/>
                <w:color w:val="000000"/>
                <w:szCs w:val="21"/>
              </w:rPr>
              <w:t>/7/9</w:t>
            </w:r>
          </w:p>
        </w:tc>
      </w:tr>
      <w:tr w:rsidR="009E4F9C" w:rsidRPr="008A08E3" w:rsidTr="00097FF2">
        <w:trPr>
          <w:trHeight w:val="770"/>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color w:val="000000"/>
                <w:szCs w:val="21"/>
              </w:rPr>
            </w:pP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外部诊断（评估）结论应用</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是否积极参加外部专业诊断（或评估、认证）；外部诊断（评估）结论是否得到有效应用，对学校自诊自改是否起到良好促进作用。</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smartTag w:uri="urn:schemas-microsoft-com:office:smarttags" w:element="chsdate">
              <w:smartTagPr>
                <w:attr w:name="IsROCDate" w:val="False"/>
                <w:attr w:name="IsLunarDate" w:val="False"/>
                <w:attr w:name="Day" w:val="6"/>
                <w:attr w:name="Month" w:val="5"/>
                <w:attr w:name="Year" w:val="2004"/>
              </w:smartTagPr>
              <w:r w:rsidRPr="008A08E3">
                <w:rPr>
                  <w:rFonts w:ascii="仿宋_GB2312" w:eastAsia="仿宋_GB2312" w:hint="eastAsia"/>
                  <w:color w:val="000000"/>
                  <w:szCs w:val="21"/>
                </w:rPr>
                <w:t>4/5/6</w:t>
              </w:r>
            </w:smartTag>
            <w:r w:rsidRPr="008A08E3">
              <w:rPr>
                <w:rFonts w:ascii="仿宋_GB2312" w:eastAsia="仿宋_GB2312" w:hint="eastAsia"/>
                <w:color w:val="000000"/>
                <w:szCs w:val="21"/>
              </w:rPr>
              <w:t>/7/9</w:t>
            </w:r>
          </w:p>
        </w:tc>
      </w:tr>
      <w:tr w:rsidR="009E4F9C" w:rsidRPr="008A08E3" w:rsidTr="00097FF2">
        <w:trPr>
          <w:trHeight w:val="566"/>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val="restart"/>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2.3课程质量保证</w:t>
            </w: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课程建设规划</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课程建设规划是否科学合理；是否具有可行性与可操作性。</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7.2/7.5</w:t>
            </w:r>
          </w:p>
        </w:tc>
      </w:tr>
      <w:tr w:rsidR="009E4F9C" w:rsidRPr="008A08E3" w:rsidTr="00097FF2">
        <w:trPr>
          <w:trHeight w:val="856"/>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color w:val="000000"/>
                <w:szCs w:val="21"/>
              </w:rPr>
            </w:pP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目标与标准</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课程建设规划目标达成度；课程标准是否具备科学性、先进性、规范性与完备性。</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7.2/7.3</w:t>
            </w:r>
          </w:p>
        </w:tc>
      </w:tr>
      <w:tr w:rsidR="009E4F9C" w:rsidRPr="008A08E3" w:rsidTr="00097FF2">
        <w:trPr>
          <w:trHeight w:val="1220"/>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color w:val="000000"/>
                <w:szCs w:val="21"/>
              </w:rPr>
            </w:pP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诊改制度实施与效果</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校内是否开展对课程建设水平和教学质量的诊改，形成常态化的课程质量保证机制；是否对提高课程建设水平和教学质量产生明显的推进作用。</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3.4/7.2/8.1/8.2</w:t>
            </w:r>
          </w:p>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8.5/8.6/8.7</w:t>
            </w:r>
          </w:p>
        </w:tc>
      </w:tr>
      <w:tr w:rsidR="009E4F9C" w:rsidRPr="008A08E3" w:rsidTr="00097FF2">
        <w:trPr>
          <w:trHeight w:val="938"/>
          <w:jc w:val="center"/>
        </w:trPr>
        <w:tc>
          <w:tcPr>
            <w:tcW w:w="1096" w:type="dxa"/>
            <w:vMerge w:val="restart"/>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3 师资质量保证</w:t>
            </w:r>
          </w:p>
        </w:tc>
        <w:tc>
          <w:tcPr>
            <w:tcW w:w="1418" w:type="dxa"/>
            <w:vMerge w:val="restart"/>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3.1师资队伍建设规划</w:t>
            </w: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规划制定</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学校、院系、专业等层面师资队伍建设规划的科学性、一致性和可行性；规划目标达成度。</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6.1/6.2/6.3/6.4</w:t>
            </w:r>
          </w:p>
        </w:tc>
      </w:tr>
      <w:tr w:rsidR="009E4F9C" w:rsidRPr="008A08E3" w:rsidTr="00097FF2">
        <w:trPr>
          <w:trHeight w:val="748"/>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color w:val="000000"/>
                <w:szCs w:val="21"/>
              </w:rPr>
            </w:pP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实施保障</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是否能为师资建设规划目标的实现提供必需的外部环境、组织管理、资源支撑、经费等保障。</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5.2/7.1/7.2/8.1/</w:t>
            </w:r>
          </w:p>
        </w:tc>
      </w:tr>
      <w:tr w:rsidR="009E4F9C" w:rsidRPr="008A08E3" w:rsidTr="00097FF2">
        <w:trPr>
          <w:trHeight w:val="813"/>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val="restart"/>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3.2师资建设诊改工作</w:t>
            </w: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诊改制度</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是否制定专兼职教师、专业带头人与骨干教师聘用资格标准；是否开展对师资队伍建设成效的诊改，形成常态化的师资质量保证机制。</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6.1/6.2/6.3/6.4/7.2</w:t>
            </w:r>
          </w:p>
        </w:tc>
      </w:tr>
      <w:tr w:rsidR="009E4F9C" w:rsidRPr="008A08E3" w:rsidTr="00097FF2">
        <w:trPr>
          <w:trHeight w:val="1134"/>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color w:val="000000"/>
                <w:szCs w:val="21"/>
              </w:rPr>
            </w:pP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实施效果</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教师质量意识是否得到提升；教学改革主动性是否得到提高；师资队伍数量、结构、水平、稳定性、社会服务能力等是否得到持续改善；学生满意度是否得到持续提升。</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6.1/6.2/6.3/6.4/8.7</w:t>
            </w:r>
          </w:p>
        </w:tc>
      </w:tr>
      <w:tr w:rsidR="009E4F9C" w:rsidRPr="008A08E3" w:rsidTr="00097FF2">
        <w:trPr>
          <w:trHeight w:val="1122"/>
          <w:jc w:val="center"/>
        </w:trPr>
        <w:tc>
          <w:tcPr>
            <w:tcW w:w="1096" w:type="dxa"/>
            <w:vMerge w:val="restart"/>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lastRenderedPageBreak/>
              <w:t>4 学生全面发展保证</w:t>
            </w:r>
          </w:p>
        </w:tc>
        <w:tc>
          <w:tcPr>
            <w:tcW w:w="1418" w:type="dxa"/>
            <w:vMerge w:val="restart"/>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4.1育人体系</w:t>
            </w: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育人规划</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是否制定学生综合素质标准；学生素质教育方案制定是否科学，培养目标定位是否准确；是否因材施教，注重分类培养与分层教学；是否实施全员全过程全方位育人，加强创意、创新、创业教育。</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5.2/8.3/8.4</w:t>
            </w:r>
          </w:p>
        </w:tc>
      </w:tr>
      <w:tr w:rsidR="009E4F9C" w:rsidRPr="008A08E3" w:rsidTr="00097FF2">
        <w:trPr>
          <w:trHeight w:val="563"/>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color w:val="000000"/>
                <w:szCs w:val="21"/>
              </w:rPr>
            </w:pP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诊改制度</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是否实施对育人部门工作及效果的诊改。</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8.1</w:t>
            </w:r>
          </w:p>
        </w:tc>
      </w:tr>
      <w:tr w:rsidR="009E4F9C" w:rsidRPr="008A08E3" w:rsidTr="00097FF2">
        <w:trPr>
          <w:trHeight w:val="923"/>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color w:val="000000"/>
                <w:szCs w:val="21"/>
              </w:rPr>
            </w:pP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实施与效果</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育人工作是否已形成常态化诊改机制；育人目标达成度；学生自主学习能力、主动学习积极性、职业能力和创新创业能力是否得到提高。</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2.2/3/7.2/9.2</w:t>
            </w:r>
          </w:p>
        </w:tc>
      </w:tr>
      <w:tr w:rsidR="009E4F9C" w:rsidRPr="008A08E3" w:rsidTr="00097FF2">
        <w:trPr>
          <w:trHeight w:val="1058"/>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val="restart"/>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4.2成长环境</w:t>
            </w: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安全与生活保障</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是否实施对服务部门服务质量的诊改，并形成常态化安全与生活质量保证机制；学校安全设施是否不断完善；学生生活环境是否不断优化；学生诉求回应速度、学生满意度是否持续提高；意外事故率是否不断降低。</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p>
        </w:tc>
      </w:tr>
      <w:tr w:rsidR="009E4F9C" w:rsidRPr="008A08E3" w:rsidTr="00097FF2">
        <w:trPr>
          <w:trHeight w:val="1414"/>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color w:val="000000"/>
                <w:szCs w:val="21"/>
              </w:rPr>
            </w:pP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特殊学生群体服务与资助</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建立家庭困难学生、残障学生、少数民族学生等特殊学生生活保障管理运行机制情况；建立学生心理健康教育活动体系与运行管理机制情况；能否为特殊学生群体提供必要的设施、人员、资金、文化等保障。</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5.2/8.8</w:t>
            </w:r>
          </w:p>
        </w:tc>
      </w:tr>
      <w:tr w:rsidR="009E4F9C" w:rsidRPr="008A08E3" w:rsidTr="00097FF2">
        <w:trPr>
          <w:trHeight w:val="840"/>
          <w:jc w:val="center"/>
        </w:trPr>
        <w:tc>
          <w:tcPr>
            <w:tcW w:w="1096" w:type="dxa"/>
            <w:vMerge w:val="restart"/>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5 体系运行效果</w:t>
            </w:r>
          </w:p>
        </w:tc>
        <w:tc>
          <w:tcPr>
            <w:tcW w:w="1418" w:type="dxa"/>
            <w:vMerge w:val="restart"/>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5.1外部环境改进</w:t>
            </w:r>
          </w:p>
        </w:tc>
        <w:tc>
          <w:tcPr>
            <w:tcW w:w="2397" w:type="dxa"/>
            <w:tcBorders>
              <w:bottom w:val="single" w:sz="4" w:space="0" w:color="auto"/>
            </w:tcBorders>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政策环境</w:t>
            </w:r>
          </w:p>
        </w:tc>
        <w:tc>
          <w:tcPr>
            <w:tcW w:w="6035" w:type="dxa"/>
            <w:tcBorders>
              <w:bottom w:val="single" w:sz="4" w:space="0" w:color="auto"/>
            </w:tcBorders>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能否促进社会资源引入、共享渠道的拓展；政策环境是否利于学校的质量保证体系和人才培养质量持续改进与完善。</w:t>
            </w:r>
          </w:p>
        </w:tc>
        <w:tc>
          <w:tcPr>
            <w:tcW w:w="3268" w:type="dxa"/>
            <w:tcBorders>
              <w:bottom w:val="single" w:sz="4" w:space="0" w:color="auto"/>
            </w:tcBorders>
            <w:shd w:val="clear" w:color="auto" w:fill="auto"/>
            <w:vAlign w:val="center"/>
          </w:tcPr>
          <w:p w:rsidR="009E4F9C" w:rsidRPr="008A08E3" w:rsidRDefault="009E4F9C" w:rsidP="00097FF2">
            <w:pPr>
              <w:ind w:left="420"/>
              <w:jc w:val="left"/>
              <w:rPr>
                <w:rFonts w:ascii="仿宋_GB2312" w:eastAsia="仿宋_GB2312"/>
                <w:color w:val="000000"/>
                <w:szCs w:val="21"/>
              </w:rPr>
            </w:pPr>
          </w:p>
        </w:tc>
      </w:tr>
      <w:tr w:rsidR="009E4F9C" w:rsidRPr="008A08E3" w:rsidTr="00097FF2">
        <w:trPr>
          <w:trHeight w:val="836"/>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color w:val="000000"/>
                <w:szCs w:val="21"/>
              </w:rPr>
            </w:pPr>
          </w:p>
        </w:tc>
        <w:tc>
          <w:tcPr>
            <w:tcW w:w="2397" w:type="dxa"/>
            <w:tcBorders>
              <w:bottom w:val="single" w:sz="4" w:space="0" w:color="auto"/>
            </w:tcBorders>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资源环境</w:t>
            </w:r>
          </w:p>
        </w:tc>
        <w:tc>
          <w:tcPr>
            <w:tcW w:w="6035" w:type="dxa"/>
            <w:tcBorders>
              <w:bottom w:val="single" w:sz="4" w:space="0" w:color="auto"/>
            </w:tcBorders>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是否能够促进校内办学资源的不断优化；学校资源环境能否促进质量保证体系和人才培养质量持续改进与完善，改善学校的办学条件。</w:t>
            </w:r>
          </w:p>
        </w:tc>
        <w:tc>
          <w:tcPr>
            <w:tcW w:w="3268" w:type="dxa"/>
            <w:tcBorders>
              <w:bottom w:val="single" w:sz="4" w:space="0" w:color="auto"/>
            </w:tcBorders>
            <w:shd w:val="clear" w:color="auto" w:fill="auto"/>
            <w:vAlign w:val="center"/>
          </w:tcPr>
          <w:p w:rsidR="009E4F9C" w:rsidRPr="008A08E3" w:rsidRDefault="009E4F9C" w:rsidP="00097FF2">
            <w:pPr>
              <w:ind w:left="420"/>
              <w:jc w:val="left"/>
              <w:rPr>
                <w:rFonts w:ascii="仿宋_GB2312" w:eastAsia="仿宋_GB2312"/>
                <w:color w:val="000000"/>
                <w:szCs w:val="21"/>
              </w:rPr>
            </w:pPr>
          </w:p>
        </w:tc>
      </w:tr>
      <w:tr w:rsidR="009E4F9C" w:rsidRPr="008A08E3" w:rsidTr="00097FF2">
        <w:trPr>
          <w:trHeight w:val="835"/>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tcBorders>
              <w:bottom w:val="single" w:sz="4" w:space="0" w:color="auto"/>
            </w:tcBorders>
            <w:shd w:val="clear" w:color="auto" w:fill="auto"/>
            <w:vAlign w:val="center"/>
          </w:tcPr>
          <w:p w:rsidR="009E4F9C" w:rsidRPr="008A08E3" w:rsidRDefault="009E4F9C" w:rsidP="00097FF2">
            <w:pPr>
              <w:rPr>
                <w:rFonts w:ascii="仿宋_GB2312" w:eastAsia="仿宋_GB2312"/>
                <w:color w:val="000000"/>
                <w:szCs w:val="21"/>
              </w:rPr>
            </w:pPr>
          </w:p>
        </w:tc>
        <w:tc>
          <w:tcPr>
            <w:tcW w:w="2397" w:type="dxa"/>
            <w:tcBorders>
              <w:bottom w:val="single" w:sz="4" w:space="0" w:color="auto"/>
            </w:tcBorders>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合作发展环境</w:t>
            </w:r>
          </w:p>
        </w:tc>
        <w:tc>
          <w:tcPr>
            <w:tcW w:w="6035" w:type="dxa"/>
            <w:tcBorders>
              <w:bottom w:val="single" w:sz="4" w:space="0" w:color="auto"/>
            </w:tcBorders>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学校自主诊改机制是否有利于政校合作、校企合作、校校合作的不断优化；合作发展的成效与作用是否不断呈现。</w:t>
            </w:r>
          </w:p>
        </w:tc>
        <w:tc>
          <w:tcPr>
            <w:tcW w:w="3268" w:type="dxa"/>
            <w:tcBorders>
              <w:bottom w:val="single" w:sz="4" w:space="0" w:color="auto"/>
            </w:tcBorders>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7.5/9.3</w:t>
            </w:r>
          </w:p>
        </w:tc>
      </w:tr>
      <w:tr w:rsidR="009E4F9C" w:rsidRPr="008A08E3" w:rsidTr="00097FF2">
        <w:trPr>
          <w:trHeight w:val="1413"/>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val="restart"/>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5.2质量事故管控</w:t>
            </w:r>
          </w:p>
        </w:tc>
        <w:tc>
          <w:tcPr>
            <w:tcW w:w="2397" w:type="dxa"/>
            <w:tcBorders>
              <w:bottom w:val="single" w:sz="4" w:space="0" w:color="auto"/>
            </w:tcBorders>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管控制度</w:t>
            </w:r>
          </w:p>
        </w:tc>
        <w:tc>
          <w:tcPr>
            <w:tcW w:w="6035" w:type="dxa"/>
            <w:tcBorders>
              <w:bottom w:val="single" w:sz="4" w:space="0" w:color="auto"/>
            </w:tcBorders>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是否建立质量事故管控反馈机制，制定质量事故分类、分等的认定管理办法，对质量事故处理及时有效；是否建立学校、院系两级质量事故投诉受理机构，制定质量事故投诉、受理、反馈制度；是否定期开展质量事故自查自纠，形成质量事故管控常态化管理反馈机制。</w:t>
            </w:r>
          </w:p>
        </w:tc>
        <w:tc>
          <w:tcPr>
            <w:tcW w:w="3268" w:type="dxa"/>
            <w:tcBorders>
              <w:bottom w:val="single" w:sz="4" w:space="0" w:color="auto"/>
            </w:tcBorders>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8.1</w:t>
            </w:r>
          </w:p>
        </w:tc>
      </w:tr>
      <w:tr w:rsidR="009E4F9C" w:rsidRPr="008A08E3" w:rsidTr="00097FF2">
        <w:trPr>
          <w:trHeight w:val="838"/>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color w:val="000000"/>
                <w:szCs w:val="21"/>
              </w:rPr>
            </w:pPr>
          </w:p>
        </w:tc>
        <w:tc>
          <w:tcPr>
            <w:tcW w:w="2397" w:type="dxa"/>
            <w:tcBorders>
              <w:bottom w:val="single" w:sz="4" w:space="0" w:color="auto"/>
            </w:tcBorders>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发生率及影响</w:t>
            </w:r>
          </w:p>
        </w:tc>
        <w:tc>
          <w:tcPr>
            <w:tcW w:w="6035" w:type="dxa"/>
            <w:tcBorders>
              <w:bottom w:val="single" w:sz="4" w:space="0" w:color="auto"/>
            </w:tcBorders>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学校质量事故的发生率、影响程度；处理安全事故、群体性事件的速度与能力；学校质量事故与投诉发生率是否逐年减少。</w:t>
            </w:r>
          </w:p>
        </w:tc>
        <w:tc>
          <w:tcPr>
            <w:tcW w:w="3268" w:type="dxa"/>
            <w:tcBorders>
              <w:bottom w:val="single" w:sz="4" w:space="0" w:color="auto"/>
            </w:tcBorders>
            <w:shd w:val="clear" w:color="auto" w:fill="auto"/>
            <w:vAlign w:val="center"/>
          </w:tcPr>
          <w:p w:rsidR="009E4F9C" w:rsidRPr="008A08E3" w:rsidRDefault="009E4F9C" w:rsidP="00097FF2">
            <w:pPr>
              <w:ind w:left="420"/>
              <w:jc w:val="left"/>
              <w:rPr>
                <w:rFonts w:ascii="仿宋_GB2312" w:eastAsia="仿宋_GB2312"/>
                <w:color w:val="000000"/>
                <w:szCs w:val="21"/>
              </w:rPr>
            </w:pPr>
          </w:p>
        </w:tc>
      </w:tr>
      <w:tr w:rsidR="009E4F9C" w:rsidRPr="008A08E3" w:rsidTr="00097FF2">
        <w:trPr>
          <w:trHeight w:val="270"/>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tcBorders>
              <w:bottom w:val="single" w:sz="4" w:space="0" w:color="auto"/>
            </w:tcBorders>
            <w:shd w:val="clear" w:color="auto" w:fill="auto"/>
            <w:vAlign w:val="center"/>
          </w:tcPr>
          <w:p w:rsidR="009E4F9C" w:rsidRPr="008A08E3" w:rsidRDefault="009E4F9C" w:rsidP="00097FF2">
            <w:pPr>
              <w:rPr>
                <w:rFonts w:ascii="仿宋_GB2312" w:eastAsia="仿宋_GB2312"/>
                <w:color w:val="000000"/>
                <w:szCs w:val="21"/>
              </w:rPr>
            </w:pPr>
          </w:p>
        </w:tc>
        <w:tc>
          <w:tcPr>
            <w:tcW w:w="2397" w:type="dxa"/>
            <w:tcBorders>
              <w:bottom w:val="single" w:sz="4" w:space="0" w:color="auto"/>
            </w:tcBorders>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预警机制</w:t>
            </w:r>
          </w:p>
        </w:tc>
        <w:tc>
          <w:tcPr>
            <w:tcW w:w="6035" w:type="dxa"/>
            <w:tcBorders>
              <w:bottom w:val="single" w:sz="4" w:space="0" w:color="auto"/>
            </w:tcBorders>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是否建立过程信息监测分析机制与质量事故预警制度；</w:t>
            </w:r>
          </w:p>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是否有突发性安全事故、群体性事件应对工作预案；</w:t>
            </w:r>
          </w:p>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是否有近三年质量事故分析报告及其反馈处理效果报告；</w:t>
            </w:r>
          </w:p>
        </w:tc>
        <w:tc>
          <w:tcPr>
            <w:tcW w:w="3268" w:type="dxa"/>
            <w:tcBorders>
              <w:bottom w:val="single" w:sz="4" w:space="0" w:color="auto"/>
            </w:tcBorders>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8.1</w:t>
            </w:r>
          </w:p>
        </w:tc>
      </w:tr>
      <w:tr w:rsidR="009E4F9C" w:rsidRPr="008A08E3" w:rsidTr="00097FF2">
        <w:trPr>
          <w:trHeight w:val="892"/>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val="restart"/>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5.3质量保证效果</w:t>
            </w: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规划体系建设及效果</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各项规划是否完备、体系是否科学，实施是否顺利，目标达成度如何。</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p>
        </w:tc>
      </w:tr>
      <w:tr w:rsidR="009E4F9C" w:rsidRPr="008A08E3" w:rsidTr="00097FF2">
        <w:trPr>
          <w:trHeight w:val="847"/>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color w:val="000000"/>
                <w:szCs w:val="21"/>
              </w:rPr>
            </w:pPr>
          </w:p>
        </w:tc>
        <w:tc>
          <w:tcPr>
            <w:tcW w:w="2397" w:type="dxa"/>
            <w:tcBorders>
              <w:bottom w:val="single" w:sz="4" w:space="0" w:color="auto"/>
            </w:tcBorders>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标准体系建设及效果</w:t>
            </w:r>
          </w:p>
        </w:tc>
        <w:tc>
          <w:tcPr>
            <w:tcW w:w="6035" w:type="dxa"/>
            <w:tcBorders>
              <w:bottom w:val="single" w:sz="4" w:space="0" w:color="auto"/>
            </w:tcBorders>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专业、课程、师资、学生发展质量标准是否完备、先进、成体系；能否在诊改过程中不断调整优化；社会认可度如何。</w:t>
            </w:r>
          </w:p>
        </w:tc>
        <w:tc>
          <w:tcPr>
            <w:tcW w:w="3268" w:type="dxa"/>
            <w:tcBorders>
              <w:bottom w:val="single" w:sz="4" w:space="0" w:color="auto"/>
            </w:tcBorders>
            <w:shd w:val="clear" w:color="auto" w:fill="auto"/>
            <w:vAlign w:val="center"/>
          </w:tcPr>
          <w:p w:rsidR="009E4F9C" w:rsidRPr="008A08E3" w:rsidRDefault="009E4F9C" w:rsidP="00097FF2">
            <w:pPr>
              <w:ind w:left="420"/>
              <w:jc w:val="left"/>
              <w:rPr>
                <w:rFonts w:ascii="仿宋_GB2312" w:eastAsia="仿宋_GB2312"/>
                <w:color w:val="000000"/>
                <w:szCs w:val="21"/>
              </w:rPr>
            </w:pPr>
          </w:p>
        </w:tc>
      </w:tr>
      <w:tr w:rsidR="009E4F9C" w:rsidRPr="008A08E3" w:rsidTr="00097FF2">
        <w:trPr>
          <w:trHeight w:val="886"/>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color w:val="000000"/>
                <w:szCs w:val="21"/>
              </w:rPr>
            </w:pP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诊改机制建设及效果</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内部质量保证体系是否日趋完备；持续改进的机制是否呈常态化并步入良性循环，人才培养质量是否得到持续提升。</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p>
        </w:tc>
      </w:tr>
      <w:tr w:rsidR="009E4F9C" w:rsidRPr="008A08E3" w:rsidTr="00097FF2">
        <w:trPr>
          <w:trHeight w:val="787"/>
          <w:jc w:val="center"/>
        </w:trPr>
        <w:tc>
          <w:tcPr>
            <w:tcW w:w="1096" w:type="dxa"/>
            <w:vMerge/>
            <w:tcBorders>
              <w:bottom w:val="single" w:sz="4" w:space="0" w:color="auto"/>
            </w:tcBorders>
            <w:shd w:val="clear" w:color="auto" w:fill="auto"/>
            <w:vAlign w:val="center"/>
          </w:tcPr>
          <w:p w:rsidR="009E4F9C" w:rsidRPr="008A08E3" w:rsidRDefault="009E4F9C" w:rsidP="00097FF2">
            <w:pPr>
              <w:rPr>
                <w:rFonts w:ascii="仿宋_GB2312" w:eastAsia="仿宋_GB2312"/>
                <w:color w:val="000000"/>
                <w:szCs w:val="21"/>
              </w:rPr>
            </w:pPr>
          </w:p>
        </w:tc>
        <w:tc>
          <w:tcPr>
            <w:tcW w:w="1418" w:type="dxa"/>
            <w:tcBorders>
              <w:bottom w:val="single" w:sz="4" w:space="0" w:color="auto"/>
            </w:tcBorders>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5.4体系特色</w:t>
            </w:r>
          </w:p>
        </w:tc>
        <w:tc>
          <w:tcPr>
            <w:tcW w:w="2397" w:type="dxa"/>
            <w:tcBorders>
              <w:bottom w:val="single" w:sz="4" w:space="0" w:color="auto"/>
            </w:tcBorders>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学校质量保证体系特色</w:t>
            </w:r>
          </w:p>
        </w:tc>
        <w:tc>
          <w:tcPr>
            <w:tcW w:w="6035" w:type="dxa"/>
            <w:tcBorders>
              <w:bottom w:val="single" w:sz="4" w:space="0" w:color="auto"/>
            </w:tcBorders>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学校自身质量保证体系能否形成特色，应用效果好，并能发挥辐射与影响作用。</w:t>
            </w:r>
          </w:p>
        </w:tc>
        <w:tc>
          <w:tcPr>
            <w:tcW w:w="3268" w:type="dxa"/>
            <w:tcBorders>
              <w:bottom w:val="single" w:sz="4" w:space="0" w:color="auto"/>
            </w:tcBorders>
            <w:shd w:val="clear" w:color="auto" w:fill="auto"/>
            <w:vAlign w:val="center"/>
          </w:tcPr>
          <w:p w:rsidR="009E4F9C" w:rsidRPr="008A08E3" w:rsidRDefault="009E4F9C" w:rsidP="00097FF2">
            <w:pPr>
              <w:ind w:left="420"/>
              <w:jc w:val="left"/>
              <w:rPr>
                <w:rFonts w:ascii="仿宋_GB2312" w:eastAsia="仿宋_GB2312"/>
                <w:color w:val="000000"/>
                <w:szCs w:val="21"/>
              </w:rPr>
            </w:pPr>
          </w:p>
        </w:tc>
      </w:tr>
    </w:tbl>
    <w:p w:rsidR="009E4F9C" w:rsidRDefault="009E4F9C" w:rsidP="009E4F9C">
      <w:pPr>
        <w:snapToGrid w:val="0"/>
        <w:spacing w:beforeLines="50" w:before="156"/>
        <w:ind w:firstLineChars="200" w:firstLine="420"/>
        <w:rPr>
          <w:rFonts w:ascii="仿宋_GB2312" w:eastAsia="仿宋_GB2312"/>
          <w:color w:val="000000"/>
        </w:rPr>
      </w:pPr>
      <w:r>
        <w:rPr>
          <w:rFonts w:ascii="仿宋_GB2312" w:eastAsia="仿宋_GB2312" w:hint="eastAsia"/>
          <w:color w:val="000000"/>
        </w:rPr>
        <w:t>注</w:t>
      </w:r>
      <w:r w:rsidRPr="006A7FED">
        <w:rPr>
          <w:rFonts w:ascii="仿宋_GB2312" w:eastAsia="仿宋_GB2312" w:hint="eastAsia"/>
          <w:color w:val="000000"/>
        </w:rPr>
        <w:t>：</w:t>
      </w:r>
      <w:r>
        <w:rPr>
          <w:rFonts w:ascii="仿宋_GB2312" w:eastAsia="仿宋_GB2312" w:hint="eastAsia"/>
          <w:color w:val="000000"/>
        </w:rPr>
        <w:t>1</w:t>
      </w:r>
      <w:r w:rsidRPr="00A041C1">
        <w:rPr>
          <w:rFonts w:ascii="仿宋_GB2312" w:eastAsia="仿宋_GB2312" w:hint="eastAsia"/>
          <w:color w:val="000000"/>
        </w:rPr>
        <w:t>．</w:t>
      </w:r>
      <w:r w:rsidRPr="006A7FED">
        <w:rPr>
          <w:rFonts w:ascii="仿宋_GB2312" w:eastAsia="仿宋_GB2312" w:hint="eastAsia"/>
          <w:color w:val="000000"/>
        </w:rPr>
        <w:t>本表设5个诊断项目，15个诊断要素，37个诊断点。</w:t>
      </w:r>
    </w:p>
    <w:p w:rsidR="009E4F9C" w:rsidRPr="006A7FED" w:rsidRDefault="009E4F9C" w:rsidP="009E4F9C">
      <w:pPr>
        <w:snapToGrid w:val="0"/>
        <w:spacing w:beforeLines="50" w:before="156"/>
        <w:ind w:firstLineChars="400" w:firstLine="840"/>
        <w:rPr>
          <w:rFonts w:ascii="仿宋_GB2312" w:eastAsia="仿宋_GB2312"/>
          <w:color w:val="000000"/>
        </w:rPr>
      </w:pPr>
      <w:r>
        <w:rPr>
          <w:rFonts w:ascii="仿宋_GB2312" w:eastAsia="仿宋_GB2312" w:hint="eastAsia"/>
          <w:color w:val="000000"/>
        </w:rPr>
        <w:t>2</w:t>
      </w:r>
      <w:r w:rsidRPr="00A041C1">
        <w:rPr>
          <w:rFonts w:ascii="仿宋_GB2312" w:eastAsia="仿宋_GB2312" w:hint="eastAsia"/>
          <w:color w:val="000000"/>
        </w:rPr>
        <w:t>．</w:t>
      </w:r>
      <w:r w:rsidRPr="006A7FED">
        <w:rPr>
          <w:rFonts w:ascii="仿宋_GB2312" w:eastAsia="仿宋_GB2312" w:hint="eastAsia"/>
          <w:color w:val="000000"/>
        </w:rPr>
        <w:t>“</w:t>
      </w:r>
      <w:r w:rsidRPr="006A7FED">
        <w:rPr>
          <w:rFonts w:ascii="仿宋_GB2312" w:eastAsia="仿宋_GB2312" w:hint="eastAsia"/>
          <w:color w:val="000000"/>
          <w:szCs w:val="21"/>
        </w:rPr>
        <w:t>数据管理平台相应编号”所列的各指标编号，起引导作用，不是规定或标准。</w:t>
      </w:r>
    </w:p>
    <w:p w:rsidR="009E4F9C" w:rsidRPr="00B57FC3" w:rsidRDefault="009E4F9C" w:rsidP="009E4F9C">
      <w:pPr>
        <w:rPr>
          <w:b/>
          <w:color w:val="000000"/>
        </w:rPr>
      </w:pPr>
    </w:p>
    <w:p w:rsidR="009E4F9C" w:rsidRDefault="009E4F9C" w:rsidP="009E4F9C">
      <w:pPr>
        <w:adjustRightInd w:val="0"/>
        <w:snapToGrid w:val="0"/>
        <w:spacing w:line="312" w:lineRule="auto"/>
        <w:rPr>
          <w:rFonts w:ascii="仿宋_GB2312" w:eastAsia="仿宋_GB2312" w:hAnsi="宋体" w:cs="宋体"/>
          <w:color w:val="000000"/>
          <w:kern w:val="0"/>
          <w:sz w:val="30"/>
          <w:szCs w:val="30"/>
        </w:rPr>
        <w:sectPr w:rsidR="009E4F9C" w:rsidSect="0017437D">
          <w:footerReference w:type="even" r:id="rId9"/>
          <w:footerReference w:type="default" r:id="rId10"/>
          <w:pgSz w:w="16838" w:h="11906" w:orient="landscape"/>
          <w:pgMar w:top="1800" w:right="1529" w:bottom="1800" w:left="1440" w:header="851" w:footer="992" w:gutter="0"/>
          <w:cols w:space="425"/>
          <w:docGrid w:type="lines" w:linePitch="312"/>
        </w:sectPr>
      </w:pPr>
    </w:p>
    <w:p w:rsidR="009E4F9C" w:rsidRPr="001C1B83" w:rsidRDefault="009E4F9C" w:rsidP="009E4F9C">
      <w:pPr>
        <w:adjustRightInd w:val="0"/>
        <w:snapToGrid w:val="0"/>
        <w:spacing w:line="440" w:lineRule="exact"/>
        <w:rPr>
          <w:rFonts w:ascii="仿宋_GB2312" w:eastAsia="仿宋_GB2312"/>
          <w:sz w:val="28"/>
          <w:szCs w:val="28"/>
        </w:rPr>
      </w:pPr>
      <w:r w:rsidRPr="001C1B83">
        <w:rPr>
          <w:rFonts w:ascii="仿宋_GB2312" w:eastAsia="仿宋_GB2312" w:hint="eastAsia"/>
          <w:sz w:val="28"/>
          <w:szCs w:val="28"/>
        </w:rPr>
        <w:lastRenderedPageBreak/>
        <w:t>附2</w:t>
      </w:r>
    </w:p>
    <w:p w:rsidR="009E4F9C" w:rsidRPr="00140280" w:rsidRDefault="009E4F9C" w:rsidP="009E4F9C">
      <w:pPr>
        <w:adjustRightInd w:val="0"/>
        <w:snapToGrid w:val="0"/>
        <w:spacing w:line="520" w:lineRule="exact"/>
        <w:jc w:val="center"/>
        <w:rPr>
          <w:rFonts w:ascii="黑体" w:eastAsia="黑体" w:hAnsi="黑体"/>
          <w:sz w:val="30"/>
          <w:szCs w:val="30"/>
        </w:rPr>
      </w:pPr>
      <w:r w:rsidRPr="00140280">
        <w:rPr>
          <w:rFonts w:ascii="黑体" w:eastAsia="黑体" w:hAnsi="黑体" w:hint="eastAsia"/>
          <w:sz w:val="30"/>
          <w:szCs w:val="30"/>
        </w:rPr>
        <w:t>内部质量保证体系自我诊改报告</w:t>
      </w:r>
    </w:p>
    <w:p w:rsidR="009E4F9C" w:rsidRPr="005B5190" w:rsidRDefault="009E4F9C" w:rsidP="009E4F9C">
      <w:pPr>
        <w:adjustRightInd w:val="0"/>
        <w:snapToGrid w:val="0"/>
        <w:spacing w:line="312" w:lineRule="auto"/>
        <w:ind w:firstLineChars="200" w:firstLine="600"/>
        <w:jc w:val="center"/>
        <w:rPr>
          <w:rFonts w:ascii="仿宋_GB2312" w:eastAsia="仿宋_GB2312" w:hAnsi="仿宋"/>
          <w:bCs/>
          <w:kern w:val="0"/>
          <w:sz w:val="30"/>
          <w:szCs w:val="30"/>
        </w:rPr>
      </w:pPr>
      <w:r w:rsidRPr="005B5190">
        <w:rPr>
          <w:rFonts w:ascii="仿宋_GB2312" w:eastAsia="仿宋_GB2312" w:hAnsi="仿宋" w:hint="eastAsia"/>
          <w:bCs/>
          <w:kern w:val="0"/>
          <w:sz w:val="30"/>
          <w:szCs w:val="30"/>
        </w:rPr>
        <w:t>（参考格式）</w:t>
      </w:r>
    </w:p>
    <w:p w:rsidR="009E4F9C" w:rsidRPr="006C0B45" w:rsidRDefault="009E4F9C" w:rsidP="009E4F9C">
      <w:pPr>
        <w:adjustRightInd w:val="0"/>
        <w:snapToGrid w:val="0"/>
        <w:spacing w:line="520" w:lineRule="exact"/>
        <w:rPr>
          <w:rFonts w:ascii="仿宋_GB2312" w:eastAsia="仿宋_GB2312" w:hAnsi="黑体"/>
          <w:sz w:val="28"/>
          <w:szCs w:val="28"/>
          <w:u w:val="single"/>
        </w:rPr>
      </w:pPr>
      <w:r w:rsidRPr="006C0B45">
        <w:rPr>
          <w:rFonts w:ascii="仿宋_GB2312" w:eastAsia="仿宋_GB2312" w:hAnsi="黑体" w:hint="eastAsia"/>
          <w:sz w:val="28"/>
          <w:szCs w:val="28"/>
        </w:rPr>
        <w:t>学校名称：</w:t>
      </w:r>
      <w:r w:rsidRPr="006C0B45">
        <w:rPr>
          <w:rFonts w:ascii="仿宋_GB2312" w:eastAsia="仿宋_GB2312" w:hAnsi="黑体" w:hint="eastAsia"/>
          <w:sz w:val="28"/>
          <w:szCs w:val="28"/>
          <w:u w:val="single"/>
        </w:rPr>
        <w:t xml:space="preserve">                                </w:t>
      </w:r>
    </w:p>
    <w:p w:rsidR="009E4F9C" w:rsidRPr="006C0B45" w:rsidRDefault="009E4F9C" w:rsidP="009E4F9C">
      <w:pPr>
        <w:adjustRightInd w:val="0"/>
        <w:snapToGrid w:val="0"/>
        <w:spacing w:beforeLines="50" w:before="156" w:line="312" w:lineRule="auto"/>
        <w:jc w:val="left"/>
        <w:rPr>
          <w:rFonts w:ascii="仿宋_GB2312" w:eastAsia="仿宋_GB2312" w:hAnsi="仿宋"/>
          <w:bCs/>
          <w:kern w:val="0"/>
          <w:sz w:val="28"/>
          <w:szCs w:val="28"/>
        </w:rPr>
      </w:pPr>
      <w:r w:rsidRPr="006C0B45">
        <w:rPr>
          <w:rFonts w:ascii="仿宋_GB2312" w:eastAsia="仿宋_GB2312" w:hAnsi="仿宋" w:hint="eastAsia"/>
          <w:bCs/>
          <w:kern w:val="0"/>
          <w:sz w:val="28"/>
          <w:szCs w:val="28"/>
        </w:rPr>
        <w:t>一、自我诊改工作概述（500字以内）</w:t>
      </w:r>
    </w:p>
    <w:p w:rsidR="009E4F9C" w:rsidRPr="006C0B45" w:rsidRDefault="009E4F9C" w:rsidP="009E4F9C">
      <w:pPr>
        <w:adjustRightInd w:val="0"/>
        <w:snapToGrid w:val="0"/>
        <w:spacing w:line="312" w:lineRule="auto"/>
        <w:jc w:val="left"/>
        <w:rPr>
          <w:rFonts w:ascii="仿宋_GB2312" w:eastAsia="仿宋_GB2312" w:hAnsi="仿宋"/>
          <w:bCs/>
          <w:kern w:val="0"/>
          <w:sz w:val="28"/>
          <w:szCs w:val="28"/>
        </w:rPr>
      </w:pPr>
    </w:p>
    <w:p w:rsidR="009E4F9C" w:rsidRPr="006C0B45" w:rsidRDefault="009E4F9C" w:rsidP="009E4F9C">
      <w:pPr>
        <w:adjustRightInd w:val="0"/>
        <w:snapToGrid w:val="0"/>
        <w:spacing w:line="312" w:lineRule="auto"/>
        <w:jc w:val="left"/>
        <w:rPr>
          <w:rFonts w:ascii="仿宋_GB2312" w:eastAsia="仿宋_GB2312" w:hAnsi="仿宋"/>
          <w:bCs/>
          <w:kern w:val="0"/>
          <w:sz w:val="28"/>
          <w:szCs w:val="28"/>
        </w:rPr>
      </w:pPr>
      <w:r w:rsidRPr="006C0B45">
        <w:rPr>
          <w:rFonts w:ascii="仿宋_GB2312" w:eastAsia="仿宋_GB2312" w:hAnsi="仿宋" w:hint="eastAsia"/>
          <w:bCs/>
          <w:kern w:val="0"/>
          <w:sz w:val="28"/>
          <w:szCs w:val="28"/>
        </w:rPr>
        <w:t>二、自我诊断与改进报告表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985"/>
        <w:gridCol w:w="1559"/>
        <w:gridCol w:w="1559"/>
        <w:gridCol w:w="1610"/>
      </w:tblGrid>
      <w:tr w:rsidR="009E4F9C" w:rsidRPr="008A08E3" w:rsidTr="00097FF2">
        <w:trPr>
          <w:trHeight w:val="567"/>
          <w:jc w:val="center"/>
        </w:trPr>
        <w:tc>
          <w:tcPr>
            <w:tcW w:w="1809" w:type="dxa"/>
            <w:shd w:val="clear" w:color="auto" w:fill="auto"/>
            <w:vAlign w:val="center"/>
          </w:tcPr>
          <w:p w:rsidR="009E4F9C" w:rsidRPr="008A08E3" w:rsidRDefault="009E4F9C" w:rsidP="00097FF2">
            <w:pPr>
              <w:adjustRightInd w:val="0"/>
              <w:snapToGrid w:val="0"/>
              <w:spacing w:line="240" w:lineRule="atLeast"/>
              <w:jc w:val="center"/>
              <w:rPr>
                <w:rFonts w:ascii="仿宋_GB2312" w:eastAsia="仿宋_GB2312" w:hAnsi="黑体"/>
                <w:b/>
                <w:szCs w:val="21"/>
              </w:rPr>
            </w:pPr>
            <w:r w:rsidRPr="008A08E3">
              <w:rPr>
                <w:rFonts w:ascii="仿宋_GB2312" w:eastAsia="仿宋_GB2312" w:hAnsi="黑体" w:hint="eastAsia"/>
                <w:b/>
                <w:szCs w:val="21"/>
              </w:rPr>
              <w:t>诊断项目</w:t>
            </w:r>
          </w:p>
        </w:tc>
        <w:tc>
          <w:tcPr>
            <w:tcW w:w="1985" w:type="dxa"/>
            <w:shd w:val="clear" w:color="auto" w:fill="auto"/>
            <w:vAlign w:val="center"/>
          </w:tcPr>
          <w:p w:rsidR="009E4F9C" w:rsidRPr="008A08E3" w:rsidRDefault="009E4F9C" w:rsidP="00097FF2">
            <w:pPr>
              <w:adjustRightInd w:val="0"/>
              <w:snapToGrid w:val="0"/>
              <w:spacing w:line="240" w:lineRule="atLeast"/>
              <w:jc w:val="center"/>
              <w:rPr>
                <w:rFonts w:ascii="仿宋_GB2312" w:eastAsia="仿宋_GB2312" w:hAnsi="黑体"/>
                <w:b/>
                <w:szCs w:val="21"/>
              </w:rPr>
            </w:pPr>
            <w:r w:rsidRPr="008A08E3">
              <w:rPr>
                <w:rFonts w:ascii="仿宋_GB2312" w:eastAsia="仿宋_GB2312" w:hAnsi="黑体" w:hint="eastAsia"/>
                <w:b/>
                <w:szCs w:val="21"/>
              </w:rPr>
              <w:t>诊断要素</w:t>
            </w:r>
          </w:p>
        </w:tc>
        <w:tc>
          <w:tcPr>
            <w:tcW w:w="1559" w:type="dxa"/>
            <w:vAlign w:val="center"/>
          </w:tcPr>
          <w:p w:rsidR="009E4F9C" w:rsidRPr="008A08E3" w:rsidRDefault="009E4F9C" w:rsidP="00097FF2">
            <w:pPr>
              <w:adjustRightInd w:val="0"/>
              <w:snapToGrid w:val="0"/>
              <w:spacing w:line="240" w:lineRule="atLeast"/>
              <w:jc w:val="center"/>
              <w:rPr>
                <w:rFonts w:ascii="仿宋_GB2312" w:eastAsia="仿宋_GB2312" w:hAnsi="黑体"/>
                <w:b/>
                <w:szCs w:val="21"/>
              </w:rPr>
            </w:pPr>
            <w:r w:rsidRPr="008A08E3">
              <w:rPr>
                <w:rFonts w:ascii="仿宋_GB2312" w:eastAsia="仿宋_GB2312" w:hAnsi="黑体" w:hint="eastAsia"/>
                <w:b/>
                <w:szCs w:val="21"/>
              </w:rPr>
              <w:t>自我诊断</w:t>
            </w:r>
          </w:p>
          <w:p w:rsidR="009E4F9C" w:rsidRPr="008A08E3" w:rsidRDefault="009E4F9C" w:rsidP="00097FF2">
            <w:pPr>
              <w:adjustRightInd w:val="0"/>
              <w:snapToGrid w:val="0"/>
              <w:spacing w:line="240" w:lineRule="atLeast"/>
              <w:jc w:val="center"/>
              <w:rPr>
                <w:rFonts w:ascii="仿宋_GB2312" w:eastAsia="仿宋_GB2312" w:hAnsi="黑体"/>
                <w:b/>
                <w:szCs w:val="21"/>
              </w:rPr>
            </w:pPr>
            <w:r w:rsidRPr="008A08E3">
              <w:rPr>
                <w:rFonts w:ascii="仿宋_GB2312" w:eastAsia="仿宋_GB2312" w:hAnsi="黑体" w:hint="eastAsia"/>
                <w:b/>
                <w:szCs w:val="21"/>
              </w:rPr>
              <w:t>意见</w:t>
            </w:r>
          </w:p>
        </w:tc>
        <w:tc>
          <w:tcPr>
            <w:tcW w:w="1559" w:type="dxa"/>
            <w:vAlign w:val="center"/>
          </w:tcPr>
          <w:p w:rsidR="009E4F9C" w:rsidRPr="008A08E3" w:rsidRDefault="009E4F9C" w:rsidP="00097FF2">
            <w:pPr>
              <w:adjustRightInd w:val="0"/>
              <w:snapToGrid w:val="0"/>
              <w:spacing w:line="240" w:lineRule="atLeast"/>
              <w:jc w:val="center"/>
              <w:rPr>
                <w:rFonts w:ascii="仿宋_GB2312" w:eastAsia="仿宋_GB2312" w:hAnsi="黑体"/>
                <w:b/>
                <w:szCs w:val="21"/>
              </w:rPr>
            </w:pPr>
            <w:r w:rsidRPr="008A08E3">
              <w:rPr>
                <w:rFonts w:ascii="仿宋_GB2312" w:eastAsia="仿宋_GB2312" w:hAnsi="黑体" w:hint="eastAsia"/>
                <w:b/>
                <w:szCs w:val="21"/>
              </w:rPr>
              <w:t>改进措施</w:t>
            </w:r>
          </w:p>
        </w:tc>
        <w:tc>
          <w:tcPr>
            <w:tcW w:w="1610" w:type="dxa"/>
            <w:vAlign w:val="center"/>
          </w:tcPr>
          <w:p w:rsidR="009E4F9C" w:rsidRPr="008A08E3" w:rsidRDefault="009E4F9C" w:rsidP="00097FF2">
            <w:pPr>
              <w:adjustRightInd w:val="0"/>
              <w:snapToGrid w:val="0"/>
              <w:spacing w:line="240" w:lineRule="atLeast"/>
              <w:jc w:val="center"/>
              <w:rPr>
                <w:rFonts w:ascii="仿宋_GB2312" w:eastAsia="仿宋_GB2312" w:hAnsi="黑体"/>
                <w:b/>
                <w:szCs w:val="21"/>
              </w:rPr>
            </w:pPr>
            <w:r w:rsidRPr="008A08E3">
              <w:rPr>
                <w:rFonts w:ascii="仿宋_GB2312" w:eastAsia="仿宋_GB2312" w:hAnsi="黑体" w:hint="eastAsia"/>
                <w:b/>
                <w:szCs w:val="21"/>
              </w:rPr>
              <w:t>改进成效</w:t>
            </w:r>
          </w:p>
        </w:tc>
      </w:tr>
      <w:tr w:rsidR="009E4F9C" w:rsidRPr="008A08E3" w:rsidTr="00097FF2">
        <w:trPr>
          <w:trHeight w:val="567"/>
          <w:jc w:val="center"/>
        </w:trPr>
        <w:tc>
          <w:tcPr>
            <w:tcW w:w="1809" w:type="dxa"/>
            <w:vMerge w:val="restart"/>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r w:rsidRPr="008A08E3">
              <w:rPr>
                <w:rFonts w:ascii="仿宋_GB2312" w:eastAsia="仿宋_GB2312" w:hint="eastAsia"/>
                <w:b/>
                <w:color w:val="000000"/>
                <w:szCs w:val="21"/>
              </w:rPr>
              <w:t>1 体系总体构架</w:t>
            </w:r>
          </w:p>
        </w:tc>
        <w:tc>
          <w:tcPr>
            <w:tcW w:w="1985" w:type="dxa"/>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r w:rsidRPr="008A08E3">
              <w:rPr>
                <w:rFonts w:ascii="仿宋_GB2312" w:eastAsia="仿宋_GB2312" w:hint="eastAsia"/>
                <w:b/>
                <w:color w:val="000000"/>
                <w:szCs w:val="21"/>
              </w:rPr>
              <w:t>1.1质量保证理念</w:t>
            </w: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610"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r>
      <w:tr w:rsidR="009E4F9C" w:rsidRPr="008A08E3" w:rsidTr="00097FF2">
        <w:trPr>
          <w:trHeight w:val="567"/>
          <w:jc w:val="center"/>
        </w:trPr>
        <w:tc>
          <w:tcPr>
            <w:tcW w:w="1809" w:type="dxa"/>
            <w:vMerge/>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p>
        </w:tc>
        <w:tc>
          <w:tcPr>
            <w:tcW w:w="1985" w:type="dxa"/>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r w:rsidRPr="008A08E3">
              <w:rPr>
                <w:rFonts w:ascii="仿宋_GB2312" w:eastAsia="仿宋_GB2312" w:hint="eastAsia"/>
                <w:b/>
                <w:color w:val="000000"/>
                <w:szCs w:val="21"/>
              </w:rPr>
              <w:t>1.2组织构架</w:t>
            </w: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610"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r>
      <w:tr w:rsidR="009E4F9C" w:rsidRPr="008A08E3" w:rsidTr="00097FF2">
        <w:trPr>
          <w:trHeight w:val="567"/>
          <w:jc w:val="center"/>
        </w:trPr>
        <w:tc>
          <w:tcPr>
            <w:tcW w:w="1809" w:type="dxa"/>
            <w:vMerge/>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p>
        </w:tc>
        <w:tc>
          <w:tcPr>
            <w:tcW w:w="1985" w:type="dxa"/>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r w:rsidRPr="008A08E3">
              <w:rPr>
                <w:rFonts w:ascii="仿宋_GB2312" w:eastAsia="仿宋_GB2312" w:hint="eastAsia"/>
                <w:b/>
                <w:color w:val="000000"/>
                <w:szCs w:val="21"/>
              </w:rPr>
              <w:t>1.3制度构架</w:t>
            </w: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610"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r>
      <w:tr w:rsidR="009E4F9C" w:rsidRPr="008A08E3" w:rsidTr="00097FF2">
        <w:trPr>
          <w:trHeight w:val="567"/>
          <w:jc w:val="center"/>
        </w:trPr>
        <w:tc>
          <w:tcPr>
            <w:tcW w:w="1809" w:type="dxa"/>
            <w:vMerge/>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p>
        </w:tc>
        <w:tc>
          <w:tcPr>
            <w:tcW w:w="1985" w:type="dxa"/>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r w:rsidRPr="008A08E3">
              <w:rPr>
                <w:rFonts w:ascii="仿宋_GB2312" w:eastAsia="仿宋_GB2312" w:hint="eastAsia"/>
                <w:b/>
                <w:color w:val="000000"/>
                <w:szCs w:val="21"/>
              </w:rPr>
              <w:t>1.4信息系统</w:t>
            </w: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610"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r>
      <w:tr w:rsidR="009E4F9C" w:rsidRPr="008A08E3" w:rsidTr="00097FF2">
        <w:trPr>
          <w:trHeight w:val="567"/>
          <w:jc w:val="center"/>
        </w:trPr>
        <w:tc>
          <w:tcPr>
            <w:tcW w:w="1809" w:type="dxa"/>
            <w:vMerge w:val="restart"/>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r w:rsidRPr="008A08E3">
              <w:rPr>
                <w:rFonts w:ascii="仿宋_GB2312" w:eastAsia="仿宋_GB2312" w:hint="eastAsia"/>
                <w:b/>
                <w:color w:val="000000"/>
                <w:szCs w:val="21"/>
              </w:rPr>
              <w:t>2 专业质量保证</w:t>
            </w:r>
          </w:p>
        </w:tc>
        <w:tc>
          <w:tcPr>
            <w:tcW w:w="1985" w:type="dxa"/>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r w:rsidRPr="008A08E3">
              <w:rPr>
                <w:rFonts w:ascii="仿宋_GB2312" w:eastAsia="仿宋_GB2312" w:hint="eastAsia"/>
                <w:b/>
                <w:color w:val="000000"/>
                <w:szCs w:val="21"/>
              </w:rPr>
              <w:t>2.1专业建设规划</w:t>
            </w: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610"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r>
      <w:tr w:rsidR="009E4F9C" w:rsidRPr="008A08E3" w:rsidTr="00097FF2">
        <w:trPr>
          <w:trHeight w:val="567"/>
          <w:jc w:val="center"/>
        </w:trPr>
        <w:tc>
          <w:tcPr>
            <w:tcW w:w="1809" w:type="dxa"/>
            <w:vMerge/>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p>
        </w:tc>
        <w:tc>
          <w:tcPr>
            <w:tcW w:w="1985" w:type="dxa"/>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highlight w:val="yellow"/>
              </w:rPr>
            </w:pPr>
            <w:r w:rsidRPr="008A08E3">
              <w:rPr>
                <w:rFonts w:ascii="仿宋_GB2312" w:eastAsia="仿宋_GB2312" w:hint="eastAsia"/>
                <w:b/>
                <w:color w:val="000000"/>
                <w:szCs w:val="21"/>
              </w:rPr>
              <w:t>2.2专业诊改</w:t>
            </w: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610"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r>
      <w:tr w:rsidR="009E4F9C" w:rsidRPr="008A08E3" w:rsidTr="00097FF2">
        <w:trPr>
          <w:trHeight w:val="567"/>
          <w:jc w:val="center"/>
        </w:trPr>
        <w:tc>
          <w:tcPr>
            <w:tcW w:w="1809" w:type="dxa"/>
            <w:vMerge/>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p>
        </w:tc>
        <w:tc>
          <w:tcPr>
            <w:tcW w:w="1985" w:type="dxa"/>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r w:rsidRPr="008A08E3">
              <w:rPr>
                <w:rFonts w:ascii="仿宋_GB2312" w:eastAsia="仿宋_GB2312" w:hint="eastAsia"/>
                <w:b/>
                <w:color w:val="000000"/>
                <w:szCs w:val="21"/>
              </w:rPr>
              <w:t>2.3课程质量保证</w:t>
            </w: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610"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r>
      <w:tr w:rsidR="009E4F9C" w:rsidRPr="008A08E3" w:rsidTr="00097FF2">
        <w:trPr>
          <w:trHeight w:val="567"/>
          <w:jc w:val="center"/>
        </w:trPr>
        <w:tc>
          <w:tcPr>
            <w:tcW w:w="1809" w:type="dxa"/>
            <w:vMerge w:val="restart"/>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r w:rsidRPr="008A08E3">
              <w:rPr>
                <w:rFonts w:ascii="仿宋_GB2312" w:eastAsia="仿宋_GB2312" w:hint="eastAsia"/>
                <w:b/>
                <w:color w:val="000000"/>
                <w:szCs w:val="21"/>
              </w:rPr>
              <w:t>3 师资质量保证</w:t>
            </w:r>
          </w:p>
        </w:tc>
        <w:tc>
          <w:tcPr>
            <w:tcW w:w="1985" w:type="dxa"/>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r w:rsidRPr="008A08E3">
              <w:rPr>
                <w:rFonts w:ascii="仿宋_GB2312" w:eastAsia="仿宋_GB2312" w:hint="eastAsia"/>
                <w:b/>
                <w:color w:val="000000"/>
                <w:szCs w:val="21"/>
              </w:rPr>
              <w:t>3.1师资队伍建设规划</w:t>
            </w: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610"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r>
      <w:tr w:rsidR="009E4F9C" w:rsidRPr="008A08E3" w:rsidTr="00097FF2">
        <w:trPr>
          <w:trHeight w:val="567"/>
          <w:jc w:val="center"/>
        </w:trPr>
        <w:tc>
          <w:tcPr>
            <w:tcW w:w="1809" w:type="dxa"/>
            <w:vMerge/>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p>
        </w:tc>
        <w:tc>
          <w:tcPr>
            <w:tcW w:w="1985" w:type="dxa"/>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r w:rsidRPr="008A08E3">
              <w:rPr>
                <w:rFonts w:ascii="仿宋_GB2312" w:eastAsia="仿宋_GB2312" w:hint="eastAsia"/>
                <w:b/>
                <w:color w:val="000000"/>
                <w:szCs w:val="21"/>
              </w:rPr>
              <w:t>3.2师资建设诊改工作</w:t>
            </w: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610"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r>
      <w:tr w:rsidR="009E4F9C" w:rsidRPr="008A08E3" w:rsidTr="00097FF2">
        <w:trPr>
          <w:trHeight w:val="567"/>
          <w:jc w:val="center"/>
        </w:trPr>
        <w:tc>
          <w:tcPr>
            <w:tcW w:w="1809" w:type="dxa"/>
            <w:vMerge w:val="restart"/>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r w:rsidRPr="008A08E3">
              <w:rPr>
                <w:rFonts w:ascii="仿宋_GB2312" w:eastAsia="仿宋_GB2312" w:hint="eastAsia"/>
                <w:b/>
                <w:color w:val="000000"/>
                <w:szCs w:val="21"/>
              </w:rPr>
              <w:t>4 学生全面发展保证</w:t>
            </w:r>
          </w:p>
        </w:tc>
        <w:tc>
          <w:tcPr>
            <w:tcW w:w="1985" w:type="dxa"/>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r w:rsidRPr="008A08E3">
              <w:rPr>
                <w:rFonts w:ascii="仿宋_GB2312" w:eastAsia="仿宋_GB2312" w:hint="eastAsia"/>
                <w:b/>
                <w:color w:val="000000"/>
                <w:szCs w:val="21"/>
              </w:rPr>
              <w:t>4.1育人体系</w:t>
            </w: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610"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r>
      <w:tr w:rsidR="009E4F9C" w:rsidRPr="008A08E3" w:rsidTr="00097FF2">
        <w:trPr>
          <w:trHeight w:val="567"/>
          <w:jc w:val="center"/>
        </w:trPr>
        <w:tc>
          <w:tcPr>
            <w:tcW w:w="1809" w:type="dxa"/>
            <w:vMerge/>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p>
        </w:tc>
        <w:tc>
          <w:tcPr>
            <w:tcW w:w="1985" w:type="dxa"/>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r w:rsidRPr="008A08E3">
              <w:rPr>
                <w:rFonts w:ascii="仿宋_GB2312" w:eastAsia="仿宋_GB2312" w:hint="eastAsia"/>
                <w:b/>
                <w:color w:val="000000"/>
                <w:szCs w:val="21"/>
              </w:rPr>
              <w:t>4.2成长环境</w:t>
            </w: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610"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r>
      <w:tr w:rsidR="009E4F9C" w:rsidRPr="008A08E3" w:rsidTr="00097FF2">
        <w:trPr>
          <w:trHeight w:val="567"/>
          <w:jc w:val="center"/>
        </w:trPr>
        <w:tc>
          <w:tcPr>
            <w:tcW w:w="1809" w:type="dxa"/>
            <w:vMerge w:val="restart"/>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r w:rsidRPr="008A08E3">
              <w:rPr>
                <w:rFonts w:ascii="仿宋_GB2312" w:eastAsia="仿宋_GB2312" w:hint="eastAsia"/>
                <w:b/>
                <w:color w:val="000000"/>
                <w:szCs w:val="21"/>
              </w:rPr>
              <w:t>5 体系运行效果</w:t>
            </w:r>
          </w:p>
        </w:tc>
        <w:tc>
          <w:tcPr>
            <w:tcW w:w="1985" w:type="dxa"/>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r w:rsidRPr="008A08E3">
              <w:rPr>
                <w:rFonts w:ascii="仿宋_GB2312" w:eastAsia="仿宋_GB2312" w:hint="eastAsia"/>
                <w:b/>
                <w:color w:val="000000"/>
                <w:szCs w:val="21"/>
              </w:rPr>
              <w:t>5.1外部环境改进</w:t>
            </w: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610"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r>
      <w:tr w:rsidR="009E4F9C" w:rsidRPr="008A08E3" w:rsidTr="00097FF2">
        <w:trPr>
          <w:trHeight w:val="567"/>
          <w:jc w:val="center"/>
        </w:trPr>
        <w:tc>
          <w:tcPr>
            <w:tcW w:w="1809" w:type="dxa"/>
            <w:vMerge/>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p>
        </w:tc>
        <w:tc>
          <w:tcPr>
            <w:tcW w:w="1985" w:type="dxa"/>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r w:rsidRPr="008A08E3">
              <w:rPr>
                <w:rFonts w:ascii="仿宋_GB2312" w:eastAsia="仿宋_GB2312" w:hint="eastAsia"/>
                <w:b/>
                <w:color w:val="000000"/>
                <w:szCs w:val="21"/>
              </w:rPr>
              <w:t>5.2质量事故管控</w:t>
            </w: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610"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r>
      <w:tr w:rsidR="009E4F9C" w:rsidRPr="008A08E3" w:rsidTr="00097FF2">
        <w:trPr>
          <w:trHeight w:val="567"/>
          <w:jc w:val="center"/>
        </w:trPr>
        <w:tc>
          <w:tcPr>
            <w:tcW w:w="1809" w:type="dxa"/>
            <w:vMerge/>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p>
        </w:tc>
        <w:tc>
          <w:tcPr>
            <w:tcW w:w="1985" w:type="dxa"/>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r w:rsidRPr="008A08E3">
              <w:rPr>
                <w:rFonts w:ascii="仿宋_GB2312" w:eastAsia="仿宋_GB2312" w:hint="eastAsia"/>
                <w:b/>
                <w:color w:val="000000"/>
                <w:szCs w:val="21"/>
              </w:rPr>
              <w:t>5.3质量保证效果</w:t>
            </w: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610"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r>
      <w:tr w:rsidR="009E4F9C" w:rsidRPr="008A08E3" w:rsidTr="00097FF2">
        <w:trPr>
          <w:trHeight w:val="567"/>
          <w:jc w:val="center"/>
        </w:trPr>
        <w:tc>
          <w:tcPr>
            <w:tcW w:w="1809" w:type="dxa"/>
            <w:vMerge/>
            <w:tcBorders>
              <w:bottom w:val="single" w:sz="4" w:space="0" w:color="auto"/>
            </w:tcBorders>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p>
        </w:tc>
        <w:tc>
          <w:tcPr>
            <w:tcW w:w="1985" w:type="dxa"/>
            <w:tcBorders>
              <w:bottom w:val="single" w:sz="4" w:space="0" w:color="auto"/>
            </w:tcBorders>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r w:rsidRPr="008A08E3">
              <w:rPr>
                <w:rFonts w:ascii="仿宋_GB2312" w:eastAsia="仿宋_GB2312" w:hint="eastAsia"/>
                <w:b/>
                <w:color w:val="000000"/>
                <w:szCs w:val="21"/>
              </w:rPr>
              <w:t>5.4体系特色</w:t>
            </w:r>
          </w:p>
        </w:tc>
        <w:tc>
          <w:tcPr>
            <w:tcW w:w="1559" w:type="dxa"/>
            <w:tcBorders>
              <w:bottom w:val="single" w:sz="4" w:space="0" w:color="auto"/>
            </w:tcBorders>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559" w:type="dxa"/>
            <w:tcBorders>
              <w:bottom w:val="single" w:sz="4" w:space="0" w:color="auto"/>
            </w:tcBorders>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610" w:type="dxa"/>
            <w:tcBorders>
              <w:bottom w:val="single" w:sz="4" w:space="0" w:color="auto"/>
            </w:tcBorders>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r>
    </w:tbl>
    <w:p w:rsidR="009E4F9C" w:rsidRDefault="009E4F9C" w:rsidP="009E4F9C">
      <w:pPr>
        <w:adjustRightInd w:val="0"/>
        <w:snapToGrid w:val="0"/>
        <w:spacing w:line="312" w:lineRule="auto"/>
        <w:rPr>
          <w:rFonts w:ascii="仿宋_GB2312" w:eastAsia="仿宋_GB2312" w:hAnsi="仿宋"/>
          <w:bCs/>
          <w:kern w:val="0"/>
          <w:sz w:val="24"/>
        </w:rPr>
      </w:pPr>
    </w:p>
    <w:p w:rsidR="009E4F9C" w:rsidRDefault="009E4F9C" w:rsidP="009E4F9C">
      <w:pPr>
        <w:adjustRightInd w:val="0"/>
        <w:snapToGrid w:val="0"/>
        <w:spacing w:line="312" w:lineRule="auto"/>
        <w:rPr>
          <w:rFonts w:ascii="仿宋_GB2312" w:eastAsia="仿宋_GB2312" w:hAnsi="仿宋"/>
          <w:bCs/>
          <w:kern w:val="0"/>
          <w:sz w:val="24"/>
        </w:rPr>
      </w:pPr>
      <w:r w:rsidRPr="005B5190">
        <w:rPr>
          <w:rFonts w:ascii="仿宋_GB2312" w:eastAsia="仿宋_GB2312" w:hAnsi="仿宋" w:hint="eastAsia"/>
          <w:bCs/>
          <w:kern w:val="0"/>
          <w:sz w:val="24"/>
        </w:rPr>
        <w:t>校长（签字）：</w:t>
      </w:r>
      <w:r w:rsidRPr="008A08E3">
        <w:rPr>
          <w:rFonts w:ascii="仿宋_GB2312" w:eastAsia="仿宋_GB2312" w:hAnsi="仿宋" w:hint="eastAsia"/>
          <w:bCs/>
          <w:kern w:val="0"/>
          <w:sz w:val="24"/>
          <w:u w:val="single"/>
        </w:rPr>
        <w:t xml:space="preserve">              </w:t>
      </w:r>
      <w:r w:rsidRPr="005B5190">
        <w:rPr>
          <w:rFonts w:ascii="仿宋_GB2312" w:eastAsia="仿宋_GB2312" w:hAnsi="仿宋" w:hint="eastAsia"/>
          <w:bCs/>
          <w:kern w:val="0"/>
          <w:sz w:val="24"/>
        </w:rPr>
        <w:t xml:space="preserve">        </w:t>
      </w:r>
      <w:r>
        <w:rPr>
          <w:rFonts w:ascii="仿宋_GB2312" w:eastAsia="仿宋_GB2312" w:hAnsi="仿宋" w:hint="eastAsia"/>
          <w:bCs/>
          <w:kern w:val="0"/>
          <w:sz w:val="24"/>
        </w:rPr>
        <w:t xml:space="preserve">         </w:t>
      </w:r>
      <w:r w:rsidRPr="005B5190">
        <w:rPr>
          <w:rFonts w:ascii="仿宋_GB2312" w:eastAsia="仿宋_GB2312" w:hAnsi="仿宋" w:hint="eastAsia"/>
          <w:bCs/>
          <w:kern w:val="0"/>
          <w:sz w:val="24"/>
        </w:rPr>
        <w:t xml:space="preserve">    </w:t>
      </w:r>
      <w:r w:rsidRPr="008A08E3">
        <w:rPr>
          <w:rFonts w:ascii="仿宋_GB2312" w:eastAsia="仿宋_GB2312" w:hAnsi="仿宋" w:hint="eastAsia"/>
          <w:bCs/>
          <w:kern w:val="0"/>
          <w:sz w:val="24"/>
          <w:u w:val="single"/>
        </w:rPr>
        <w:t xml:space="preserve">     </w:t>
      </w:r>
      <w:r w:rsidRPr="005B5190">
        <w:rPr>
          <w:rFonts w:ascii="仿宋_GB2312" w:eastAsia="仿宋_GB2312" w:hAnsi="仿宋" w:hint="eastAsia"/>
          <w:bCs/>
          <w:kern w:val="0"/>
          <w:sz w:val="24"/>
        </w:rPr>
        <w:t>年</w:t>
      </w:r>
      <w:r w:rsidRPr="008A08E3">
        <w:rPr>
          <w:rFonts w:ascii="仿宋_GB2312" w:eastAsia="仿宋_GB2312" w:hAnsi="仿宋" w:hint="eastAsia"/>
          <w:bCs/>
          <w:kern w:val="0"/>
          <w:sz w:val="24"/>
          <w:u w:val="single"/>
        </w:rPr>
        <w:t xml:space="preserve">  </w:t>
      </w:r>
      <w:r>
        <w:rPr>
          <w:rFonts w:ascii="仿宋_GB2312" w:eastAsia="仿宋_GB2312" w:hAnsi="仿宋" w:hint="eastAsia"/>
          <w:bCs/>
          <w:kern w:val="0"/>
          <w:sz w:val="24"/>
          <w:u w:val="single"/>
        </w:rPr>
        <w:t xml:space="preserve"> </w:t>
      </w:r>
      <w:r w:rsidRPr="008A08E3">
        <w:rPr>
          <w:rFonts w:ascii="仿宋_GB2312" w:eastAsia="仿宋_GB2312" w:hAnsi="仿宋" w:hint="eastAsia"/>
          <w:bCs/>
          <w:kern w:val="0"/>
          <w:sz w:val="24"/>
          <w:u w:val="single"/>
        </w:rPr>
        <w:t xml:space="preserve"> </w:t>
      </w:r>
      <w:r w:rsidRPr="005B5190">
        <w:rPr>
          <w:rFonts w:ascii="仿宋_GB2312" w:eastAsia="仿宋_GB2312" w:hAnsi="仿宋" w:hint="eastAsia"/>
          <w:bCs/>
          <w:kern w:val="0"/>
          <w:sz w:val="24"/>
        </w:rPr>
        <w:t>月</w:t>
      </w:r>
      <w:r w:rsidRPr="008A08E3">
        <w:rPr>
          <w:rFonts w:ascii="仿宋_GB2312" w:eastAsia="仿宋_GB2312" w:hAnsi="仿宋" w:hint="eastAsia"/>
          <w:bCs/>
          <w:kern w:val="0"/>
          <w:sz w:val="24"/>
          <w:u w:val="single"/>
        </w:rPr>
        <w:t xml:space="preserve">  </w:t>
      </w:r>
      <w:r>
        <w:rPr>
          <w:rFonts w:ascii="仿宋_GB2312" w:eastAsia="仿宋_GB2312" w:hAnsi="仿宋" w:hint="eastAsia"/>
          <w:bCs/>
          <w:kern w:val="0"/>
          <w:sz w:val="24"/>
          <w:u w:val="single"/>
        </w:rPr>
        <w:t xml:space="preserve"> </w:t>
      </w:r>
      <w:r w:rsidRPr="008A08E3">
        <w:rPr>
          <w:rFonts w:ascii="仿宋_GB2312" w:eastAsia="仿宋_GB2312" w:hAnsi="仿宋" w:hint="eastAsia"/>
          <w:bCs/>
          <w:kern w:val="0"/>
          <w:sz w:val="24"/>
          <w:u w:val="single"/>
        </w:rPr>
        <w:t xml:space="preserve"> </w:t>
      </w:r>
      <w:r w:rsidRPr="005B5190">
        <w:rPr>
          <w:rFonts w:ascii="仿宋_GB2312" w:eastAsia="仿宋_GB2312" w:hAnsi="仿宋" w:hint="eastAsia"/>
          <w:bCs/>
          <w:kern w:val="0"/>
          <w:sz w:val="24"/>
        </w:rPr>
        <w:t>日</w:t>
      </w:r>
    </w:p>
    <w:p w:rsidR="009E4F9C" w:rsidRDefault="009E4F9C" w:rsidP="009E4F9C">
      <w:pPr>
        <w:pStyle w:val="p0"/>
        <w:adjustRightInd w:val="0"/>
        <w:snapToGrid w:val="0"/>
        <w:spacing w:before="0" w:beforeAutospacing="0" w:after="0" w:afterAutospacing="0" w:line="312" w:lineRule="auto"/>
        <w:rPr>
          <w:rFonts w:ascii="仿宋_GB2312" w:eastAsia="仿宋_GB2312"/>
          <w:color w:val="000000"/>
          <w:sz w:val="21"/>
          <w:szCs w:val="21"/>
        </w:rPr>
      </w:pPr>
    </w:p>
    <w:p w:rsidR="009E4F9C" w:rsidRDefault="009E4F9C" w:rsidP="009E4F9C">
      <w:pPr>
        <w:pStyle w:val="p0"/>
        <w:adjustRightInd w:val="0"/>
        <w:snapToGrid w:val="0"/>
        <w:spacing w:before="0" w:beforeAutospacing="0" w:after="0" w:afterAutospacing="0" w:line="312" w:lineRule="auto"/>
        <w:ind w:firstLineChars="200" w:firstLine="420"/>
        <w:rPr>
          <w:rFonts w:ascii="仿宋_GB2312" w:eastAsia="仿宋_GB2312"/>
          <w:b/>
          <w:color w:val="000000"/>
          <w:sz w:val="21"/>
          <w:szCs w:val="21"/>
        </w:rPr>
      </w:pPr>
      <w:r w:rsidRPr="000C0A0B">
        <w:rPr>
          <w:rFonts w:ascii="仿宋_GB2312" w:eastAsia="仿宋_GB2312" w:hint="eastAsia"/>
          <w:color w:val="000000"/>
          <w:sz w:val="21"/>
          <w:szCs w:val="21"/>
        </w:rPr>
        <w:lastRenderedPageBreak/>
        <w:t>注：1．报告内容必须真实、准确。</w:t>
      </w:r>
    </w:p>
    <w:p w:rsidR="009E4F9C" w:rsidRDefault="009E4F9C" w:rsidP="009E4F9C">
      <w:pPr>
        <w:pStyle w:val="p0"/>
        <w:adjustRightInd w:val="0"/>
        <w:snapToGrid w:val="0"/>
        <w:spacing w:before="0" w:beforeAutospacing="0" w:after="0" w:afterAutospacing="0" w:line="312" w:lineRule="auto"/>
        <w:ind w:leftChars="400" w:left="1155" w:hangingChars="150" w:hanging="315"/>
        <w:rPr>
          <w:rFonts w:ascii="仿宋_GB2312" w:eastAsia="仿宋_GB2312"/>
          <w:b/>
          <w:color w:val="000000"/>
          <w:sz w:val="21"/>
          <w:szCs w:val="21"/>
        </w:rPr>
      </w:pPr>
      <w:r w:rsidRPr="000C0A0B">
        <w:rPr>
          <w:rFonts w:ascii="仿宋_GB2312" w:eastAsia="仿宋_GB2312" w:hint="eastAsia"/>
          <w:color w:val="000000"/>
          <w:sz w:val="21"/>
          <w:szCs w:val="21"/>
        </w:rPr>
        <w:t>2．每一诊断要素的“自我诊断意见”需阐明目标达成程度，主要成绩，存在问题，原因分析。总体不超过500字。存在问题与原因分析应占一半左右篇幅。</w:t>
      </w:r>
    </w:p>
    <w:p w:rsidR="009E4F9C" w:rsidRDefault="009E4F9C" w:rsidP="009E4F9C">
      <w:pPr>
        <w:pStyle w:val="p0"/>
        <w:adjustRightInd w:val="0"/>
        <w:snapToGrid w:val="0"/>
        <w:spacing w:before="0" w:beforeAutospacing="0" w:after="0" w:afterAutospacing="0" w:line="312" w:lineRule="auto"/>
        <w:ind w:leftChars="400" w:left="1155" w:hangingChars="150" w:hanging="315"/>
        <w:rPr>
          <w:rFonts w:ascii="仿宋_GB2312" w:eastAsia="仿宋_GB2312"/>
          <w:b/>
          <w:color w:val="000000"/>
          <w:sz w:val="21"/>
          <w:szCs w:val="21"/>
        </w:rPr>
      </w:pPr>
      <w:r w:rsidRPr="000C0A0B">
        <w:rPr>
          <w:rFonts w:ascii="仿宋_GB2312" w:eastAsia="仿宋_GB2312" w:hint="eastAsia"/>
          <w:color w:val="000000"/>
          <w:sz w:val="21"/>
          <w:szCs w:val="21"/>
        </w:rPr>
        <w:t>3．每一诊断要素的“改进措施”需突出针对性、注重可行性。总体不超过200字。</w:t>
      </w:r>
    </w:p>
    <w:p w:rsidR="009E4F9C" w:rsidRDefault="009E4F9C" w:rsidP="009E4F9C">
      <w:pPr>
        <w:pStyle w:val="p0"/>
        <w:adjustRightInd w:val="0"/>
        <w:snapToGrid w:val="0"/>
        <w:spacing w:before="0" w:beforeAutospacing="0" w:after="0" w:afterAutospacing="0" w:line="312" w:lineRule="auto"/>
        <w:ind w:leftChars="400" w:left="1155" w:hangingChars="150" w:hanging="315"/>
        <w:rPr>
          <w:rFonts w:ascii="仿宋_GB2312" w:eastAsia="仿宋_GB2312"/>
          <w:b/>
          <w:color w:val="000000"/>
          <w:sz w:val="21"/>
          <w:szCs w:val="21"/>
        </w:rPr>
      </w:pPr>
      <w:r w:rsidRPr="000C0A0B">
        <w:rPr>
          <w:rFonts w:ascii="仿宋_GB2312" w:eastAsia="仿宋_GB2312" w:hint="eastAsia"/>
          <w:color w:val="000000"/>
          <w:sz w:val="21"/>
          <w:szCs w:val="21"/>
        </w:rPr>
        <w:t>4．每一诊断要素的“改进效果”指实施改进措施之后已经显现的实际效果，不是预测或估计成效。如果措施尚未实施，请加说明。总体不超过200字。</w:t>
      </w:r>
    </w:p>
    <w:p w:rsidR="009E4F9C" w:rsidRPr="00934648" w:rsidRDefault="009E4F9C" w:rsidP="009E4F9C">
      <w:pPr>
        <w:pStyle w:val="p0"/>
        <w:adjustRightInd w:val="0"/>
        <w:snapToGrid w:val="0"/>
        <w:spacing w:before="0" w:beforeAutospacing="0" w:after="0" w:afterAutospacing="0" w:line="312" w:lineRule="auto"/>
        <w:ind w:leftChars="400" w:left="1155" w:hangingChars="150" w:hanging="315"/>
        <w:rPr>
          <w:rFonts w:ascii="仿宋_GB2312" w:eastAsia="仿宋_GB2312"/>
          <w:color w:val="000000"/>
          <w:sz w:val="30"/>
          <w:szCs w:val="30"/>
        </w:rPr>
      </w:pPr>
      <w:r w:rsidRPr="000C0A0B">
        <w:rPr>
          <w:rFonts w:ascii="仿宋_GB2312" w:eastAsia="仿宋_GB2312" w:hint="eastAsia"/>
          <w:color w:val="000000"/>
          <w:sz w:val="21"/>
          <w:szCs w:val="21"/>
        </w:rPr>
        <w:t>5．自我诊改务必写实，无需等级性结论。</w:t>
      </w:r>
    </w:p>
    <w:p w:rsidR="009E4F9C" w:rsidRPr="00136D28" w:rsidRDefault="009E4F9C" w:rsidP="009E4F9C">
      <w:pPr>
        <w:widowControl/>
        <w:shd w:val="clear" w:color="auto" w:fill="FFFFFF"/>
        <w:adjustRightInd w:val="0"/>
        <w:snapToGrid w:val="0"/>
        <w:spacing w:line="360" w:lineRule="auto"/>
        <w:ind w:right="750"/>
        <w:jc w:val="center"/>
        <w:rPr>
          <w:rFonts w:ascii="仿宋_GB2312" w:eastAsia="仿宋_GB2312"/>
          <w:sz w:val="30"/>
          <w:szCs w:val="30"/>
        </w:rPr>
      </w:pPr>
    </w:p>
    <w:p w:rsidR="00E572E4" w:rsidRPr="009E4F9C" w:rsidRDefault="00E572E4" w:rsidP="009E4F9C"/>
    <w:sectPr w:rsidR="00E572E4" w:rsidRPr="009E4F9C" w:rsidSect="00735BEB">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D65" w:rsidRDefault="00901D65" w:rsidP="00CE0FFD">
      <w:r>
        <w:separator/>
      </w:r>
    </w:p>
  </w:endnote>
  <w:endnote w:type="continuationSeparator" w:id="0">
    <w:p w:rsidR="00901D65" w:rsidRDefault="00901D65" w:rsidP="00CE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F9C" w:rsidRDefault="009E4F9C" w:rsidP="0017437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E4F9C" w:rsidRDefault="009E4F9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F9C" w:rsidRDefault="009E4F9C">
    <w:pPr>
      <w:pStyle w:val="a4"/>
      <w:jc w:val="center"/>
    </w:pPr>
    <w:r>
      <w:fldChar w:fldCharType="begin"/>
    </w:r>
    <w:r>
      <w:instrText xml:space="preserve"> PAGE   \* MERGEFORMAT </w:instrText>
    </w:r>
    <w:r>
      <w:fldChar w:fldCharType="separate"/>
    </w:r>
    <w:r w:rsidR="00737782" w:rsidRPr="00737782">
      <w:rPr>
        <w:noProof/>
        <w:lang w:val="zh-CN"/>
      </w:rPr>
      <w:t>2</w:t>
    </w:r>
    <w:r>
      <w:fldChar w:fldCharType="end"/>
    </w:r>
  </w:p>
  <w:p w:rsidR="009E4F9C" w:rsidRDefault="009E4F9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F9C" w:rsidRDefault="009E4F9C" w:rsidP="0017437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E4F9C" w:rsidRDefault="009E4F9C">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F9C" w:rsidRDefault="009E4F9C" w:rsidP="0017437D">
    <w:pPr>
      <w:pStyle w:val="a4"/>
      <w:jc w:val="center"/>
    </w:pPr>
    <w:r>
      <w:fldChar w:fldCharType="begin"/>
    </w:r>
    <w:r>
      <w:instrText xml:space="preserve"> PAGE   \* MERGEFORMAT </w:instrText>
    </w:r>
    <w:r>
      <w:fldChar w:fldCharType="separate"/>
    </w:r>
    <w:r w:rsidR="00737782" w:rsidRPr="00737782">
      <w:rPr>
        <w:noProof/>
        <w:lang w:val="zh-CN"/>
      </w:rPr>
      <w:t>10</w:t>
    </w:r>
    <w:r>
      <w:fldChar w:fldCharType="end"/>
    </w:r>
  </w:p>
  <w:p w:rsidR="009E4F9C" w:rsidRDefault="009E4F9C">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74F" w:rsidRDefault="0018799D">
    <w:pPr>
      <w:pStyle w:val="a4"/>
      <w:jc w:val="right"/>
    </w:pPr>
    <w:r>
      <w:fldChar w:fldCharType="begin"/>
    </w:r>
    <w:r>
      <w:instrText xml:space="preserve"> PAGE   \* MERGEFORMAT </w:instrText>
    </w:r>
    <w:r>
      <w:fldChar w:fldCharType="separate"/>
    </w:r>
    <w:r w:rsidR="00737782" w:rsidRPr="00737782">
      <w:rPr>
        <w:noProof/>
        <w:lang w:val="zh-CN"/>
      </w:rPr>
      <w:t>11</w:t>
    </w:r>
    <w:r>
      <w:fldChar w:fldCharType="end"/>
    </w:r>
  </w:p>
  <w:p w:rsidR="0052774F" w:rsidRDefault="00901D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D65" w:rsidRDefault="00901D65" w:rsidP="00CE0FFD">
      <w:r>
        <w:separator/>
      </w:r>
    </w:p>
  </w:footnote>
  <w:footnote w:type="continuationSeparator" w:id="0">
    <w:p w:rsidR="00901D65" w:rsidRDefault="00901D65" w:rsidP="00CE0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F9C" w:rsidRDefault="009E4F9C" w:rsidP="0017437D">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0FFD"/>
    <w:rsid w:val="0018799D"/>
    <w:rsid w:val="00737782"/>
    <w:rsid w:val="00901D65"/>
    <w:rsid w:val="009E4F9C"/>
    <w:rsid w:val="00CE0FFD"/>
    <w:rsid w:val="00E572E4"/>
    <w:rsid w:val="00F54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760003DA-AA63-4F12-8E36-71375BB1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6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0F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0FFD"/>
    <w:rPr>
      <w:sz w:val="18"/>
      <w:szCs w:val="18"/>
    </w:rPr>
  </w:style>
  <w:style w:type="paragraph" w:styleId="a4">
    <w:name w:val="footer"/>
    <w:basedOn w:val="a"/>
    <w:link w:val="Char0"/>
    <w:uiPriority w:val="99"/>
    <w:unhideWhenUsed/>
    <w:rsid w:val="00CE0FFD"/>
    <w:pPr>
      <w:tabs>
        <w:tab w:val="center" w:pos="4153"/>
        <w:tab w:val="right" w:pos="8306"/>
      </w:tabs>
      <w:snapToGrid w:val="0"/>
      <w:jc w:val="left"/>
    </w:pPr>
    <w:rPr>
      <w:sz w:val="18"/>
      <w:szCs w:val="18"/>
    </w:rPr>
  </w:style>
  <w:style w:type="character" w:customStyle="1" w:styleId="Char0">
    <w:name w:val="页脚 Char"/>
    <w:basedOn w:val="a0"/>
    <w:link w:val="a4"/>
    <w:uiPriority w:val="99"/>
    <w:rsid w:val="00CE0FFD"/>
    <w:rPr>
      <w:sz w:val="18"/>
      <w:szCs w:val="18"/>
    </w:rPr>
  </w:style>
  <w:style w:type="paragraph" w:customStyle="1" w:styleId="p0">
    <w:name w:val="p0"/>
    <w:basedOn w:val="a"/>
    <w:rsid w:val="009E4F9C"/>
    <w:pPr>
      <w:widowControl/>
      <w:spacing w:before="100" w:beforeAutospacing="1" w:after="100" w:afterAutospacing="1"/>
      <w:jc w:val="left"/>
    </w:pPr>
    <w:rPr>
      <w:rFonts w:ascii="宋体" w:eastAsia="宋体" w:hAnsi="宋体" w:cs="宋体"/>
      <w:kern w:val="0"/>
      <w:sz w:val="24"/>
      <w:szCs w:val="24"/>
    </w:rPr>
  </w:style>
  <w:style w:type="character" w:styleId="a5">
    <w:name w:val="page number"/>
    <w:basedOn w:val="a0"/>
    <w:rsid w:val="009E4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5.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960</Words>
  <Characters>5474</Characters>
  <Application>Microsoft Office Word</Application>
  <DocSecurity>0</DocSecurity>
  <Lines>45</Lines>
  <Paragraphs>12</Paragraphs>
  <ScaleCrop>false</ScaleCrop>
  <Company/>
  <LinksUpToDate>false</LinksUpToDate>
  <CharactersWithSpaces>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孟骁骁</cp:lastModifiedBy>
  <cp:revision>4</cp:revision>
  <dcterms:created xsi:type="dcterms:W3CDTF">2016-05-27T08:31:00Z</dcterms:created>
  <dcterms:modified xsi:type="dcterms:W3CDTF">2016-11-25T07:39:00Z</dcterms:modified>
</cp:coreProperties>
</file>